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3F22" w14:textId="157B6096" w:rsidR="00ED67E0" w:rsidRDefault="00ED67E0" w:rsidP="00494BF1">
      <w:pPr>
        <w:pStyle w:val="FLSHeading2Bold"/>
      </w:pPr>
      <w:r w:rsidRPr="00AD3E2F">
        <w:t xml:space="preserve">Deer </w:t>
      </w:r>
      <w:r w:rsidRPr="00494BF1">
        <w:t>Management</w:t>
      </w:r>
      <w:r w:rsidRPr="00AD3E2F">
        <w:t xml:space="preserve"> Plan (DMP)</w:t>
      </w:r>
      <w:r w:rsidR="00AD3E2F" w:rsidRPr="00AD3E2F">
        <w:t xml:space="preserve"> – </w:t>
      </w:r>
      <w:r w:rsidR="00B31759">
        <w:t>Newtyle</w:t>
      </w:r>
      <w:r w:rsidR="008803C4">
        <w:t xml:space="preserve"> </w:t>
      </w:r>
      <w:r w:rsidR="00C830DD">
        <w:t>Forest</w:t>
      </w:r>
    </w:p>
    <w:p w14:paraId="6934FBC7" w14:textId="77777777" w:rsidR="00ED67E0" w:rsidRPr="004802FF" w:rsidRDefault="00ED67E0" w:rsidP="00494BF1">
      <w:pPr>
        <w:pStyle w:val="FLSHeading3"/>
      </w:pPr>
      <w:r w:rsidRPr="00494BF1">
        <w:t>Background</w:t>
      </w:r>
    </w:p>
    <w:p w14:paraId="30ABE7DF" w14:textId="1476BE59" w:rsidR="00ED67E0" w:rsidRDefault="00ED67E0" w:rsidP="00A82171">
      <w:pPr>
        <w:pStyle w:val="FLSBody"/>
      </w:pPr>
      <w:r>
        <w:t xml:space="preserve">This DMP should be used as a </w:t>
      </w:r>
      <w:r w:rsidR="00B37026">
        <w:t>supporting document/annex for the Land Management Plan (LMP)</w:t>
      </w:r>
      <w:r w:rsidR="00862211">
        <w:t xml:space="preserve">. </w:t>
      </w:r>
      <w:r w:rsidR="00B37026">
        <w:t>The DMP should also be used in conjunction with FLS Deer Management Strategy.</w:t>
      </w:r>
    </w:p>
    <w:p w14:paraId="50AC05FB" w14:textId="77777777" w:rsidR="00091E71" w:rsidRDefault="00091E71" w:rsidP="00494BF1">
      <w:pPr>
        <w:pStyle w:val="FLSHeading3"/>
      </w:pPr>
      <w:r>
        <w:t>National &amp; Local objectives</w:t>
      </w:r>
    </w:p>
    <w:p w14:paraId="486739A7" w14:textId="77777777" w:rsidR="00091E71" w:rsidRDefault="00091E71" w:rsidP="00494BF1">
      <w:pPr>
        <w:pStyle w:val="FLSBullets"/>
      </w:pPr>
      <w:r>
        <w:t xml:space="preserve">Contributing to </w:t>
      </w:r>
      <w:hyperlink r:id="rId11" w:history="1">
        <w:r>
          <w:rPr>
            <w:rStyle w:val="Hyperlink"/>
            <w:rFonts w:eastAsiaTheme="majorEastAsia"/>
          </w:rPr>
          <w:t>Scottish Forestry - Forestry Strategy</w:t>
        </w:r>
      </w:hyperlink>
      <w:r>
        <w:t xml:space="preserve"> (also includes Climate Change)</w:t>
      </w:r>
    </w:p>
    <w:p w14:paraId="3B1B88B2" w14:textId="77777777" w:rsidR="00091E71" w:rsidRDefault="00091E71" w:rsidP="00494BF1">
      <w:pPr>
        <w:pStyle w:val="FLSBullets"/>
      </w:pPr>
      <w:r>
        <w:t xml:space="preserve">Deer Management Strategy </w:t>
      </w:r>
      <w:hyperlink r:id="rId12" w:history="1">
        <w:r>
          <w:rPr>
            <w:rStyle w:val="Hyperlink"/>
            <w:rFonts w:eastAsiaTheme="majorEastAsia"/>
          </w:rPr>
          <w:t>Deer management strategy - Forestry and Land Scotland</w:t>
        </w:r>
      </w:hyperlink>
    </w:p>
    <w:p w14:paraId="2A57E404" w14:textId="77777777" w:rsidR="00091E71" w:rsidRDefault="00091E71" w:rsidP="00494BF1">
      <w:pPr>
        <w:pStyle w:val="FLSBullets"/>
      </w:pPr>
      <w:r>
        <w:t xml:space="preserve">Scottish Biodiversity Strategy </w:t>
      </w:r>
      <w:hyperlink r:id="rId13" w:history="1">
        <w:r>
          <w:rPr>
            <w:rStyle w:val="Hyperlink"/>
            <w:rFonts w:eastAsiaTheme="majorEastAsia"/>
          </w:rPr>
          <w:t>Biodiversity strategy: consultation - gov.scot (www.gov.scot)</w:t>
        </w:r>
      </w:hyperlink>
    </w:p>
    <w:p w14:paraId="771FD1A9" w14:textId="77777777" w:rsidR="00494BF1" w:rsidRDefault="00494BF1" w:rsidP="00494BF1">
      <w:pPr>
        <w:pStyle w:val="FLSBody"/>
      </w:pPr>
      <w:r w:rsidRPr="00A27441">
        <w:t xml:space="preserve">The </w:t>
      </w:r>
      <w:r>
        <w:t>Newtyle</w:t>
      </w:r>
      <w:r w:rsidRPr="00A27441">
        <w:t xml:space="preserve"> Land Management Plan (LMP) area is made up of </w:t>
      </w:r>
      <w:r>
        <w:t>a single</w:t>
      </w:r>
      <w:r w:rsidRPr="00A27441">
        <w:t xml:space="preserve"> forest block</w:t>
      </w:r>
      <w:r>
        <w:t>,</w:t>
      </w:r>
      <w:r w:rsidRPr="00A27441">
        <w:t xml:space="preserve"> located</w:t>
      </w:r>
      <w:r>
        <w:t xml:space="preserve"> three miles </w:t>
      </w:r>
      <w:r w:rsidRPr="00A27441">
        <w:t xml:space="preserve">to the </w:t>
      </w:r>
      <w:r>
        <w:t>south</w:t>
      </w:r>
      <w:r w:rsidRPr="00A27441">
        <w:t xml:space="preserve"> of </w:t>
      </w:r>
      <w:r>
        <w:t>Forres</w:t>
      </w:r>
      <w:r w:rsidRPr="00A27441">
        <w:t xml:space="preserve"> in Moray</w:t>
      </w:r>
      <w:r>
        <w:t>, with a total area of 717 hectares (ha)</w:t>
      </w:r>
      <w:r w:rsidRPr="00A27441">
        <w:t xml:space="preserve"> </w:t>
      </w:r>
    </w:p>
    <w:p w14:paraId="1ABB35CF" w14:textId="77777777" w:rsidR="00494BF1" w:rsidRDefault="00494BF1" w:rsidP="00494BF1">
      <w:pPr>
        <w:pStyle w:val="FLSBody"/>
      </w:pPr>
    </w:p>
    <w:p w14:paraId="1B0C11F4" w14:textId="77777777" w:rsidR="00494BF1" w:rsidRDefault="00494BF1" w:rsidP="00494BF1">
      <w:pPr>
        <w:pStyle w:val="FLSBody"/>
      </w:pPr>
      <w:r>
        <w:t>Newtyle</w:t>
      </w:r>
      <w:r w:rsidRPr="00252EA1">
        <w:t xml:space="preserve"> is a diverse mixed conifer plantation with </w:t>
      </w:r>
      <w:r>
        <w:t>Scots Pine and Larch, Sitka Spruce, and Douglas Fir.</w:t>
      </w:r>
    </w:p>
    <w:p w14:paraId="3919899E" w14:textId="77777777" w:rsidR="00494BF1" w:rsidRDefault="00494BF1" w:rsidP="00494BF1">
      <w:pPr>
        <w:pStyle w:val="FLSBody"/>
      </w:pPr>
    </w:p>
    <w:p w14:paraId="23C15348" w14:textId="77777777" w:rsidR="00494BF1" w:rsidRDefault="00494BF1" w:rsidP="00494BF1">
      <w:pPr>
        <w:pStyle w:val="FLSBody"/>
      </w:pPr>
      <w:r w:rsidRPr="00252EA1">
        <w:t>The forest is being managed using both clearfell and Low Impact Silvicultural</w:t>
      </w:r>
      <w:r>
        <w:t xml:space="preserve"> </w:t>
      </w:r>
      <w:r w:rsidRPr="00252EA1">
        <w:t>Systems (LISS).</w:t>
      </w:r>
    </w:p>
    <w:p w14:paraId="418D47AD" w14:textId="526FB179" w:rsidR="004802FF" w:rsidRPr="00425777" w:rsidRDefault="00A82171" w:rsidP="00494BF1">
      <w:pPr>
        <w:pStyle w:val="FLSHeading3"/>
      </w:pPr>
      <w:r>
        <w:t xml:space="preserve">Protection </w:t>
      </w:r>
    </w:p>
    <w:p w14:paraId="39FBFBA1" w14:textId="402E6668" w:rsidR="00DB3CE9" w:rsidRPr="00A82171" w:rsidRDefault="00DB3CE9" w:rsidP="00A82171">
      <w:pPr>
        <w:pStyle w:val="FLSBullets"/>
      </w:pPr>
      <w:r w:rsidRPr="00A82171">
        <w:t>A diverse range of commercial conifer species will be established in resilient mixes where</w:t>
      </w:r>
      <w:r w:rsidR="00494BF1" w:rsidRPr="00A82171">
        <w:t xml:space="preserve"> </w:t>
      </w:r>
      <w:r w:rsidRPr="00A82171">
        <w:t>conditions allow, helping to mitigate the impacts of a changing climate.</w:t>
      </w:r>
    </w:p>
    <w:p w14:paraId="1C0B88CD" w14:textId="0BD3482E" w:rsidR="00DB3CE9" w:rsidRPr="00A82171" w:rsidRDefault="006A79FA" w:rsidP="00A82171">
      <w:pPr>
        <w:pStyle w:val="FLSBullets"/>
      </w:pPr>
      <w:r w:rsidRPr="00A82171">
        <w:t>In and around watercourses, along forest edges and near infrastructure, corridors of native broadleaves will be established to safeguard these features, improve forest stability and improve environmental value</w:t>
      </w:r>
      <w:r w:rsidR="008D0737" w:rsidRPr="00A82171">
        <w:t>.</w:t>
      </w:r>
    </w:p>
    <w:p w14:paraId="5996A309" w14:textId="695702A6" w:rsidR="008D0737" w:rsidRPr="00A82171" w:rsidRDefault="008D0737" w:rsidP="00A82171">
      <w:pPr>
        <w:pStyle w:val="FLSBullets"/>
      </w:pPr>
      <w:r w:rsidRPr="00A82171">
        <w:t xml:space="preserve">By the end of the plan period, broadleaf species coverage will have increased from </w:t>
      </w:r>
      <w:r w:rsidR="00D220D9" w:rsidRPr="00A82171">
        <w:t>3</w:t>
      </w:r>
      <w:r w:rsidRPr="00A82171">
        <w:t>% currently to at least 5%.</w:t>
      </w:r>
    </w:p>
    <w:p w14:paraId="1358EF2A" w14:textId="6422609A" w:rsidR="00B31759" w:rsidRPr="00A82171" w:rsidRDefault="00B31759" w:rsidP="00A82171">
      <w:pPr>
        <w:pStyle w:val="FLSBullets"/>
      </w:pPr>
      <w:r w:rsidRPr="00A82171">
        <w:t>Peat restoration on Romach hill and Bogawood</w:t>
      </w:r>
      <w:r w:rsidR="00A82171" w:rsidRPr="00A82171">
        <w:t>.</w:t>
      </w:r>
    </w:p>
    <w:p w14:paraId="46514C9D" w14:textId="77777777" w:rsidR="00B31759" w:rsidRDefault="00B31759" w:rsidP="00713127">
      <w:pPr>
        <w:pStyle w:val="FLSCoverBody"/>
      </w:pPr>
    </w:p>
    <w:p w14:paraId="4A262B1C" w14:textId="77777777" w:rsidR="00B31759" w:rsidRDefault="00B31759" w:rsidP="00713127">
      <w:pPr>
        <w:pStyle w:val="FLSCoverBody"/>
      </w:pPr>
    </w:p>
    <w:p w14:paraId="74752FF9" w14:textId="77777777" w:rsidR="00B31759" w:rsidRDefault="00B31759" w:rsidP="00713127">
      <w:pPr>
        <w:pStyle w:val="FLSCoverBody"/>
      </w:pPr>
    </w:p>
    <w:p w14:paraId="766FD9D4" w14:textId="77777777" w:rsidR="00B31759" w:rsidRDefault="00B31759" w:rsidP="00713127">
      <w:pPr>
        <w:pStyle w:val="FLSCoverBody"/>
      </w:pPr>
    </w:p>
    <w:p w14:paraId="1B86A804" w14:textId="77777777" w:rsidR="00F20CE7" w:rsidRDefault="00F20CE7">
      <w:pPr>
        <w:spacing w:after="0" w:line="240" w:lineRule="auto"/>
        <w:rPr>
          <w:bCs/>
          <w:color w:val="48A23F"/>
          <w:sz w:val="36"/>
          <w:lang w:val="en-US"/>
        </w:rPr>
      </w:pPr>
      <w:r>
        <w:br w:type="page"/>
      </w:r>
    </w:p>
    <w:p w14:paraId="4445FB57" w14:textId="0E2AD053" w:rsidR="00AC4EF0" w:rsidRDefault="00AC4EF0" w:rsidP="00494BF1">
      <w:pPr>
        <w:pStyle w:val="FLSHeading3"/>
      </w:pPr>
      <w:r>
        <w:lastRenderedPageBreak/>
        <w:t>Deer Species (and other herbivores)</w:t>
      </w:r>
    </w:p>
    <w:p w14:paraId="4BC82301" w14:textId="19D5D9FA" w:rsidR="00AC4EF0" w:rsidRPr="00A82171" w:rsidRDefault="00AC4EF0" w:rsidP="00A82171">
      <w:pPr>
        <w:pStyle w:val="FLSBullets"/>
      </w:pPr>
      <w:r w:rsidRPr="00A82171">
        <w:t>R</w:t>
      </w:r>
      <w:r w:rsidR="003A064D" w:rsidRPr="00A82171">
        <w:t xml:space="preserve">oe </w:t>
      </w:r>
      <w:r w:rsidRPr="00A82171">
        <w:t xml:space="preserve">Deer are the predominant deer species in this </w:t>
      </w:r>
      <w:r w:rsidR="00862211" w:rsidRPr="00A82171">
        <w:t>area.</w:t>
      </w:r>
      <w:r w:rsidRPr="00A82171">
        <w:t xml:space="preserve"> </w:t>
      </w:r>
    </w:p>
    <w:p w14:paraId="57F3B481" w14:textId="0D2ADD08" w:rsidR="00AC4EF0" w:rsidRPr="00A82171" w:rsidRDefault="00AC4EF0" w:rsidP="00A82171">
      <w:pPr>
        <w:pStyle w:val="FLSBullets"/>
      </w:pPr>
      <w:r w:rsidRPr="00A82171">
        <w:t xml:space="preserve">The most recent </w:t>
      </w:r>
      <w:r w:rsidR="00890D90" w:rsidRPr="00A82171">
        <w:t xml:space="preserve">EDU </w:t>
      </w:r>
      <w:r w:rsidR="00D25FD1" w:rsidRPr="00A82171">
        <w:t xml:space="preserve">population assessment </w:t>
      </w:r>
      <w:r w:rsidR="00F06219" w:rsidRPr="00A82171">
        <w:t xml:space="preserve">was in </w:t>
      </w:r>
      <w:r w:rsidR="007371F7" w:rsidRPr="00A82171">
        <w:t>2</w:t>
      </w:r>
      <w:r w:rsidR="006B7E5C" w:rsidRPr="00A82171">
        <w:t>021</w:t>
      </w:r>
      <w:r w:rsidR="007371F7" w:rsidRPr="00A82171">
        <w:t xml:space="preserve"> </w:t>
      </w:r>
      <w:r w:rsidR="00B916D9" w:rsidRPr="00A82171">
        <w:t>giving</w:t>
      </w:r>
      <w:r w:rsidR="00AE41A7" w:rsidRPr="00A82171">
        <w:t xml:space="preserve"> an estimated</w:t>
      </w:r>
      <w:r w:rsidR="00B454C7" w:rsidRPr="00A82171">
        <w:t xml:space="preserve"> density of </w:t>
      </w:r>
      <w:r w:rsidR="006B7E5C" w:rsidRPr="00A82171">
        <w:t>31.6</w:t>
      </w:r>
      <w:r w:rsidR="00727D7C" w:rsidRPr="00A82171">
        <w:t xml:space="preserve"> </w:t>
      </w:r>
      <w:r w:rsidR="00D220D9" w:rsidRPr="00A82171">
        <w:t>deer/km2.</w:t>
      </w:r>
      <w:r w:rsidR="00494BF1" w:rsidRPr="00A82171">
        <w:t xml:space="preserve"> </w:t>
      </w:r>
      <w:r w:rsidR="00D220D9" w:rsidRPr="00A82171">
        <w:t>However,</w:t>
      </w:r>
      <w:r w:rsidR="00727D7C" w:rsidRPr="00A82171">
        <w:t xml:space="preserve"> this was a combined </w:t>
      </w:r>
      <w:r w:rsidR="00500ED0" w:rsidRPr="00A82171">
        <w:t>survey result covering</w:t>
      </w:r>
      <w:r w:rsidR="00727D7C" w:rsidRPr="00A82171">
        <w:t xml:space="preserve"> a far wider area and </w:t>
      </w:r>
      <w:r w:rsidR="00EE5DFC" w:rsidRPr="00A82171">
        <w:t>this needs to be</w:t>
      </w:r>
      <w:r w:rsidR="00727D7C" w:rsidRPr="00A82171">
        <w:t xml:space="preserve"> </w:t>
      </w:r>
      <w:r w:rsidR="00E24D50" w:rsidRPr="00A82171">
        <w:t>considered</w:t>
      </w:r>
      <w:r w:rsidR="00ED1DC8" w:rsidRPr="00A82171">
        <w:t>.</w:t>
      </w:r>
    </w:p>
    <w:p w14:paraId="606DE9B4" w14:textId="7741C255" w:rsidR="003B1425" w:rsidRPr="00A82171" w:rsidRDefault="006E10E9" w:rsidP="00A82171">
      <w:pPr>
        <w:pStyle w:val="FLSBullets"/>
      </w:pPr>
      <w:r w:rsidRPr="00A82171">
        <w:t xml:space="preserve">There is </w:t>
      </w:r>
      <w:r w:rsidR="00862211" w:rsidRPr="00A82171">
        <w:t>a level</w:t>
      </w:r>
      <w:r w:rsidRPr="00A82171">
        <w:t xml:space="preserve"> of recruitment int</w:t>
      </w:r>
      <w:r w:rsidR="005C2255" w:rsidRPr="00A82171">
        <w:t>o</w:t>
      </w:r>
      <w:r w:rsidRPr="00A82171">
        <w:t xml:space="preserve"> the LMP area </w:t>
      </w:r>
      <w:r w:rsidR="00A56562" w:rsidRPr="00A82171">
        <w:t>due to</w:t>
      </w:r>
      <w:r w:rsidRPr="00A82171">
        <w:t xml:space="preserve"> </w:t>
      </w:r>
      <w:r w:rsidR="00D220D9" w:rsidRPr="00A82171">
        <w:t>migration</w:t>
      </w:r>
      <w:r w:rsidR="001C0242" w:rsidRPr="00A82171">
        <w:t xml:space="preserve"> from neighboring land </w:t>
      </w:r>
      <w:r w:rsidR="00A16A84" w:rsidRPr="00A82171">
        <w:t>holdings.</w:t>
      </w:r>
      <w:r w:rsidR="001C0242" w:rsidRPr="00A82171">
        <w:t xml:space="preserve"> </w:t>
      </w:r>
    </w:p>
    <w:p w14:paraId="3FF6D8AC" w14:textId="204F7284" w:rsidR="00700612" w:rsidRPr="00A82171" w:rsidRDefault="00BE35D1" w:rsidP="00A82171">
      <w:pPr>
        <w:pStyle w:val="FLSBullets"/>
      </w:pPr>
      <w:r w:rsidRPr="00A82171">
        <w:t xml:space="preserve">The cull table below indicates transient </w:t>
      </w:r>
      <w:r w:rsidR="00D220D9" w:rsidRPr="00A82171">
        <w:t>red</w:t>
      </w:r>
      <w:r w:rsidRPr="00A82171">
        <w:t xml:space="preserve"> </w:t>
      </w:r>
      <w:r w:rsidR="00D220D9" w:rsidRPr="00A82171">
        <w:t>deer</w:t>
      </w:r>
      <w:r w:rsidRPr="00A82171">
        <w:t xml:space="preserve"> in the surrounding </w:t>
      </w:r>
      <w:r w:rsidR="007371F7" w:rsidRPr="00A82171">
        <w:t>area</w:t>
      </w:r>
      <w:r w:rsidR="001218D5" w:rsidRPr="00A82171">
        <w:t xml:space="preserve">, </w:t>
      </w:r>
      <w:r w:rsidR="00D220D9" w:rsidRPr="00A82171">
        <w:t>which appears</w:t>
      </w:r>
      <w:r w:rsidR="001218D5" w:rsidRPr="00A82171">
        <w:t xml:space="preserve"> to be on the increase</w:t>
      </w:r>
      <w:r w:rsidR="007371F7" w:rsidRPr="00A82171">
        <w:t>,</w:t>
      </w:r>
      <w:r w:rsidRPr="00A82171">
        <w:t xml:space="preserve"> these will be targeted when within the </w:t>
      </w:r>
      <w:r w:rsidR="001218D5" w:rsidRPr="00A82171">
        <w:t>Newtyle</w:t>
      </w:r>
      <w:r w:rsidRPr="00A82171">
        <w:t xml:space="preserve"> forest </w:t>
      </w:r>
      <w:r w:rsidR="007371F7" w:rsidRPr="00A82171">
        <w:t>block,</w:t>
      </w:r>
      <w:r w:rsidRPr="00A82171">
        <w:t xml:space="preserve"> highlighting the requirement for better </w:t>
      </w:r>
      <w:r w:rsidR="001218D5" w:rsidRPr="00A82171">
        <w:t xml:space="preserve">ATV </w:t>
      </w:r>
      <w:r w:rsidRPr="00A82171">
        <w:t xml:space="preserve">access </w:t>
      </w:r>
      <w:r w:rsidR="001218D5" w:rsidRPr="00A82171">
        <w:t xml:space="preserve">in key </w:t>
      </w:r>
      <w:r w:rsidR="00D220D9" w:rsidRPr="00A82171">
        <w:t>areas.</w:t>
      </w:r>
    </w:p>
    <w:p w14:paraId="262C472C" w14:textId="3F5E0B6A" w:rsidR="00AC4EF0" w:rsidRDefault="00A82171" w:rsidP="00494BF1">
      <w:pPr>
        <w:pStyle w:val="FLSHeading3"/>
      </w:pPr>
      <w:r>
        <w:t>Cull to-date</w:t>
      </w:r>
    </w:p>
    <w:p w14:paraId="289C9CCF" w14:textId="3D740EEF" w:rsidR="00700612" w:rsidRPr="00494BF1" w:rsidRDefault="00115F30" w:rsidP="00494BF1">
      <w:pPr>
        <w:pStyle w:val="FLSBody"/>
      </w:pPr>
      <w:r w:rsidRPr="00494BF1">
        <w:t xml:space="preserve">Deer culls from </w:t>
      </w:r>
      <w:r w:rsidR="001218D5" w:rsidRPr="00494BF1">
        <w:t>Newtyle</w:t>
      </w:r>
      <w:r w:rsidR="00494BF1">
        <w:t>:</w:t>
      </w:r>
    </w:p>
    <w:tbl>
      <w:tblPr>
        <w:tblStyle w:val="TableGrid"/>
        <w:tblW w:w="5000" w:type="pct"/>
        <w:tblLook w:val="04A0" w:firstRow="1" w:lastRow="0" w:firstColumn="1" w:lastColumn="0" w:noHBand="0" w:noVBand="1"/>
      </w:tblPr>
      <w:tblGrid>
        <w:gridCol w:w="2378"/>
        <w:gridCol w:w="2353"/>
        <w:gridCol w:w="2366"/>
        <w:gridCol w:w="2368"/>
      </w:tblGrid>
      <w:tr w:rsidR="006377D3" w:rsidRPr="00A82171" w14:paraId="11FEF419" w14:textId="77777777" w:rsidTr="00A82171">
        <w:tc>
          <w:tcPr>
            <w:tcW w:w="1256" w:type="pct"/>
            <w:shd w:val="clear" w:color="auto" w:fill="EEECE1" w:themeFill="background2"/>
            <w:vAlign w:val="center"/>
          </w:tcPr>
          <w:p w14:paraId="36EBE956" w14:textId="7C359B54" w:rsidR="006377D3" w:rsidRPr="00A82171" w:rsidRDefault="006377D3" w:rsidP="00A82171">
            <w:pPr>
              <w:pStyle w:val="FLSBody"/>
              <w:jc w:val="center"/>
              <w:rPr>
                <w:b/>
                <w:bCs/>
              </w:rPr>
            </w:pPr>
            <w:bookmarkStart w:id="0" w:name="_Hlk193280137"/>
            <w:r w:rsidRPr="00A82171">
              <w:rPr>
                <w:b/>
                <w:bCs/>
              </w:rPr>
              <w:t>Year</w:t>
            </w:r>
          </w:p>
        </w:tc>
        <w:tc>
          <w:tcPr>
            <w:tcW w:w="1243" w:type="pct"/>
            <w:shd w:val="clear" w:color="auto" w:fill="EEECE1" w:themeFill="background2"/>
            <w:vAlign w:val="center"/>
          </w:tcPr>
          <w:p w14:paraId="670CCD6B" w14:textId="45C42E77" w:rsidR="006377D3" w:rsidRPr="00A82171" w:rsidRDefault="006377D3" w:rsidP="00A82171">
            <w:pPr>
              <w:pStyle w:val="FLSBody"/>
              <w:jc w:val="center"/>
              <w:rPr>
                <w:b/>
                <w:bCs/>
              </w:rPr>
            </w:pPr>
            <w:r w:rsidRPr="00A82171">
              <w:rPr>
                <w:b/>
                <w:bCs/>
              </w:rPr>
              <w:t>Roe</w:t>
            </w:r>
          </w:p>
        </w:tc>
        <w:tc>
          <w:tcPr>
            <w:tcW w:w="1250" w:type="pct"/>
            <w:shd w:val="clear" w:color="auto" w:fill="EEECE1" w:themeFill="background2"/>
            <w:vAlign w:val="center"/>
          </w:tcPr>
          <w:p w14:paraId="2CE196E2" w14:textId="765181C8" w:rsidR="006377D3" w:rsidRPr="00A82171" w:rsidRDefault="006377D3" w:rsidP="00A82171">
            <w:pPr>
              <w:pStyle w:val="FLSBody"/>
              <w:jc w:val="center"/>
              <w:rPr>
                <w:b/>
                <w:bCs/>
              </w:rPr>
            </w:pPr>
            <w:r w:rsidRPr="00A82171">
              <w:rPr>
                <w:b/>
                <w:bCs/>
              </w:rPr>
              <w:t>R</w:t>
            </w:r>
            <w:r w:rsidR="00DC7B5B" w:rsidRPr="00A82171">
              <w:rPr>
                <w:b/>
                <w:bCs/>
              </w:rPr>
              <w:t>ed</w:t>
            </w:r>
          </w:p>
        </w:tc>
        <w:tc>
          <w:tcPr>
            <w:tcW w:w="1251" w:type="pct"/>
            <w:shd w:val="clear" w:color="auto" w:fill="EEECE1" w:themeFill="background2"/>
            <w:vAlign w:val="center"/>
          </w:tcPr>
          <w:p w14:paraId="71317914" w14:textId="073C3C4A" w:rsidR="006377D3" w:rsidRPr="00A82171" w:rsidRDefault="006377D3" w:rsidP="00A82171">
            <w:pPr>
              <w:pStyle w:val="FLSBody"/>
              <w:jc w:val="center"/>
              <w:rPr>
                <w:b/>
                <w:bCs/>
              </w:rPr>
            </w:pPr>
            <w:r w:rsidRPr="00A82171">
              <w:rPr>
                <w:b/>
                <w:bCs/>
              </w:rPr>
              <w:t>Total</w:t>
            </w:r>
          </w:p>
        </w:tc>
      </w:tr>
      <w:tr w:rsidR="006377D3" w14:paraId="634B9C15" w14:textId="77777777" w:rsidTr="00A82171">
        <w:tc>
          <w:tcPr>
            <w:tcW w:w="1256" w:type="pct"/>
            <w:vAlign w:val="center"/>
          </w:tcPr>
          <w:p w14:paraId="7CE7120F" w14:textId="53436782" w:rsidR="006377D3" w:rsidRPr="006E0899" w:rsidRDefault="006377D3" w:rsidP="00A82171">
            <w:pPr>
              <w:pStyle w:val="FLSBody"/>
              <w:jc w:val="center"/>
            </w:pPr>
            <w:r w:rsidRPr="006E0899">
              <w:t>24-25</w:t>
            </w:r>
          </w:p>
        </w:tc>
        <w:tc>
          <w:tcPr>
            <w:tcW w:w="1243" w:type="pct"/>
            <w:vAlign w:val="center"/>
          </w:tcPr>
          <w:p w14:paraId="4A1D04DC" w14:textId="374CAC1D" w:rsidR="006377D3" w:rsidRPr="006E0899" w:rsidRDefault="001218D5" w:rsidP="00A82171">
            <w:pPr>
              <w:pStyle w:val="FLSBody"/>
              <w:jc w:val="center"/>
            </w:pPr>
            <w:r w:rsidRPr="006E0899">
              <w:t>109</w:t>
            </w:r>
          </w:p>
        </w:tc>
        <w:tc>
          <w:tcPr>
            <w:tcW w:w="1250" w:type="pct"/>
            <w:vAlign w:val="center"/>
          </w:tcPr>
          <w:p w14:paraId="4FE4F764" w14:textId="750E0BE5" w:rsidR="006377D3" w:rsidRPr="006E0899" w:rsidRDefault="001218D5" w:rsidP="00A82171">
            <w:pPr>
              <w:pStyle w:val="FLSBody"/>
              <w:jc w:val="center"/>
            </w:pPr>
            <w:r w:rsidRPr="006E0899">
              <w:t>46</w:t>
            </w:r>
          </w:p>
        </w:tc>
        <w:tc>
          <w:tcPr>
            <w:tcW w:w="1251" w:type="pct"/>
            <w:vAlign w:val="center"/>
          </w:tcPr>
          <w:p w14:paraId="565057F8" w14:textId="6ADCD614" w:rsidR="006377D3" w:rsidRPr="006E0899" w:rsidRDefault="001218D5" w:rsidP="00A82171">
            <w:pPr>
              <w:pStyle w:val="FLSBody"/>
              <w:jc w:val="center"/>
            </w:pPr>
            <w:r w:rsidRPr="006E0899">
              <w:t>155</w:t>
            </w:r>
          </w:p>
        </w:tc>
      </w:tr>
      <w:tr w:rsidR="006377D3" w14:paraId="4959B953" w14:textId="77777777" w:rsidTr="00A82171">
        <w:tc>
          <w:tcPr>
            <w:tcW w:w="1256" w:type="pct"/>
            <w:vAlign w:val="center"/>
          </w:tcPr>
          <w:p w14:paraId="66AFCD69" w14:textId="21D209A3" w:rsidR="006377D3" w:rsidRPr="006E0899" w:rsidRDefault="006377D3" w:rsidP="00A82171">
            <w:pPr>
              <w:pStyle w:val="FLSBody"/>
              <w:jc w:val="center"/>
            </w:pPr>
            <w:r w:rsidRPr="006E0899">
              <w:t>23-24</w:t>
            </w:r>
          </w:p>
        </w:tc>
        <w:tc>
          <w:tcPr>
            <w:tcW w:w="1243" w:type="pct"/>
            <w:vAlign w:val="center"/>
          </w:tcPr>
          <w:p w14:paraId="107B2691" w14:textId="4DEA976F" w:rsidR="006377D3" w:rsidRPr="006E0899" w:rsidRDefault="001218D5" w:rsidP="00A82171">
            <w:pPr>
              <w:pStyle w:val="FLSBody"/>
              <w:jc w:val="center"/>
            </w:pPr>
            <w:r w:rsidRPr="006E0899">
              <w:t>133</w:t>
            </w:r>
          </w:p>
        </w:tc>
        <w:tc>
          <w:tcPr>
            <w:tcW w:w="1250" w:type="pct"/>
            <w:vAlign w:val="center"/>
          </w:tcPr>
          <w:p w14:paraId="134E3CDF" w14:textId="7C66C536" w:rsidR="006377D3" w:rsidRPr="006E0899" w:rsidRDefault="001218D5" w:rsidP="00A82171">
            <w:pPr>
              <w:pStyle w:val="FLSBody"/>
              <w:jc w:val="center"/>
            </w:pPr>
            <w:r w:rsidRPr="006E0899">
              <w:t>21</w:t>
            </w:r>
          </w:p>
        </w:tc>
        <w:tc>
          <w:tcPr>
            <w:tcW w:w="1251" w:type="pct"/>
            <w:vAlign w:val="center"/>
          </w:tcPr>
          <w:p w14:paraId="5F8340CC" w14:textId="4FAD71EC" w:rsidR="006377D3" w:rsidRPr="006E0899" w:rsidRDefault="001218D5" w:rsidP="00A82171">
            <w:pPr>
              <w:pStyle w:val="FLSBody"/>
              <w:jc w:val="center"/>
            </w:pPr>
            <w:r w:rsidRPr="006E0899">
              <w:t>154</w:t>
            </w:r>
          </w:p>
        </w:tc>
      </w:tr>
      <w:tr w:rsidR="006377D3" w14:paraId="29CDD416" w14:textId="77777777" w:rsidTr="00A82171">
        <w:tc>
          <w:tcPr>
            <w:tcW w:w="1256" w:type="pct"/>
            <w:vAlign w:val="center"/>
          </w:tcPr>
          <w:p w14:paraId="122773D5" w14:textId="7C4C0113" w:rsidR="006377D3" w:rsidRPr="006E0899" w:rsidRDefault="006377D3" w:rsidP="00A82171">
            <w:pPr>
              <w:pStyle w:val="FLSBody"/>
              <w:jc w:val="center"/>
            </w:pPr>
            <w:r w:rsidRPr="006E0899">
              <w:t>22-23</w:t>
            </w:r>
          </w:p>
        </w:tc>
        <w:tc>
          <w:tcPr>
            <w:tcW w:w="1243" w:type="pct"/>
            <w:vAlign w:val="center"/>
          </w:tcPr>
          <w:p w14:paraId="461F2698" w14:textId="5C27A013" w:rsidR="006377D3" w:rsidRPr="006E0899" w:rsidRDefault="001218D5" w:rsidP="00A82171">
            <w:pPr>
              <w:pStyle w:val="FLSBody"/>
              <w:jc w:val="center"/>
            </w:pPr>
            <w:r w:rsidRPr="006E0899">
              <w:t>99</w:t>
            </w:r>
          </w:p>
        </w:tc>
        <w:tc>
          <w:tcPr>
            <w:tcW w:w="1250" w:type="pct"/>
            <w:vAlign w:val="center"/>
          </w:tcPr>
          <w:p w14:paraId="436B79B3" w14:textId="19503E40" w:rsidR="006377D3" w:rsidRPr="006E0899" w:rsidRDefault="001218D5" w:rsidP="00A82171">
            <w:pPr>
              <w:pStyle w:val="FLSBody"/>
              <w:jc w:val="center"/>
            </w:pPr>
            <w:r w:rsidRPr="006E0899">
              <w:t>11</w:t>
            </w:r>
          </w:p>
        </w:tc>
        <w:tc>
          <w:tcPr>
            <w:tcW w:w="1251" w:type="pct"/>
            <w:vAlign w:val="center"/>
          </w:tcPr>
          <w:p w14:paraId="3418785A" w14:textId="5AF5B81A" w:rsidR="006377D3" w:rsidRPr="006E0899" w:rsidRDefault="001218D5" w:rsidP="00A82171">
            <w:pPr>
              <w:pStyle w:val="FLSBody"/>
              <w:jc w:val="center"/>
            </w:pPr>
            <w:r w:rsidRPr="006E0899">
              <w:t>110</w:t>
            </w:r>
          </w:p>
        </w:tc>
      </w:tr>
      <w:tr w:rsidR="006377D3" w14:paraId="1FAFC1EF" w14:textId="77777777" w:rsidTr="00A82171">
        <w:tc>
          <w:tcPr>
            <w:tcW w:w="1256" w:type="pct"/>
            <w:vAlign w:val="center"/>
          </w:tcPr>
          <w:p w14:paraId="08520A33" w14:textId="3A9E560C" w:rsidR="006377D3" w:rsidRPr="006E0899" w:rsidRDefault="006377D3" w:rsidP="00A82171">
            <w:pPr>
              <w:pStyle w:val="FLSBody"/>
              <w:jc w:val="center"/>
            </w:pPr>
            <w:r w:rsidRPr="006E0899">
              <w:t>21-22</w:t>
            </w:r>
          </w:p>
        </w:tc>
        <w:tc>
          <w:tcPr>
            <w:tcW w:w="1243" w:type="pct"/>
            <w:vAlign w:val="center"/>
          </w:tcPr>
          <w:p w14:paraId="0452E0CD" w14:textId="44DE02A5" w:rsidR="006377D3" w:rsidRPr="006E0899" w:rsidRDefault="001218D5" w:rsidP="00A82171">
            <w:pPr>
              <w:pStyle w:val="FLSBody"/>
              <w:jc w:val="center"/>
            </w:pPr>
            <w:r w:rsidRPr="006E0899">
              <w:t>92</w:t>
            </w:r>
          </w:p>
        </w:tc>
        <w:tc>
          <w:tcPr>
            <w:tcW w:w="1250" w:type="pct"/>
            <w:vAlign w:val="center"/>
          </w:tcPr>
          <w:p w14:paraId="429F1DF8" w14:textId="3670D825" w:rsidR="006377D3" w:rsidRPr="006E0899" w:rsidRDefault="001218D5" w:rsidP="00A82171">
            <w:pPr>
              <w:pStyle w:val="FLSBody"/>
              <w:jc w:val="center"/>
            </w:pPr>
            <w:r w:rsidRPr="006E0899">
              <w:t>5</w:t>
            </w:r>
          </w:p>
        </w:tc>
        <w:tc>
          <w:tcPr>
            <w:tcW w:w="1251" w:type="pct"/>
            <w:vAlign w:val="center"/>
          </w:tcPr>
          <w:p w14:paraId="7A86C7E6" w14:textId="09D66B7A" w:rsidR="006377D3" w:rsidRPr="006E0899" w:rsidRDefault="001218D5" w:rsidP="00A82171">
            <w:pPr>
              <w:pStyle w:val="FLSBody"/>
              <w:jc w:val="center"/>
            </w:pPr>
            <w:r w:rsidRPr="006E0899">
              <w:t>97</w:t>
            </w:r>
          </w:p>
        </w:tc>
      </w:tr>
      <w:tr w:rsidR="006377D3" w14:paraId="4AFEA9C0" w14:textId="77777777" w:rsidTr="00A82171">
        <w:tc>
          <w:tcPr>
            <w:tcW w:w="1256" w:type="pct"/>
            <w:vAlign w:val="center"/>
          </w:tcPr>
          <w:p w14:paraId="09E5E9C8" w14:textId="4A90CD7D" w:rsidR="006377D3" w:rsidRPr="006E0899" w:rsidRDefault="006377D3" w:rsidP="00A82171">
            <w:pPr>
              <w:pStyle w:val="FLSBody"/>
              <w:jc w:val="center"/>
            </w:pPr>
            <w:r w:rsidRPr="006E0899">
              <w:t>20-21</w:t>
            </w:r>
          </w:p>
        </w:tc>
        <w:tc>
          <w:tcPr>
            <w:tcW w:w="1243" w:type="pct"/>
            <w:vAlign w:val="center"/>
          </w:tcPr>
          <w:p w14:paraId="5446413F" w14:textId="05D3E7A8" w:rsidR="006377D3" w:rsidRPr="006E0899" w:rsidRDefault="001218D5" w:rsidP="00A82171">
            <w:pPr>
              <w:pStyle w:val="FLSBody"/>
              <w:jc w:val="center"/>
            </w:pPr>
            <w:r w:rsidRPr="006E0899">
              <w:t>63</w:t>
            </w:r>
          </w:p>
        </w:tc>
        <w:tc>
          <w:tcPr>
            <w:tcW w:w="1250" w:type="pct"/>
            <w:vAlign w:val="center"/>
          </w:tcPr>
          <w:p w14:paraId="363B2053" w14:textId="2220D471" w:rsidR="006377D3" w:rsidRPr="006E0899" w:rsidRDefault="001218D5" w:rsidP="00A82171">
            <w:pPr>
              <w:pStyle w:val="FLSBody"/>
              <w:jc w:val="center"/>
            </w:pPr>
            <w:r w:rsidRPr="006E0899">
              <w:t>2</w:t>
            </w:r>
          </w:p>
        </w:tc>
        <w:tc>
          <w:tcPr>
            <w:tcW w:w="1251" w:type="pct"/>
            <w:vAlign w:val="center"/>
          </w:tcPr>
          <w:p w14:paraId="2641F271" w14:textId="6B9723CD" w:rsidR="006377D3" w:rsidRPr="006E0899" w:rsidRDefault="001218D5" w:rsidP="00A82171">
            <w:pPr>
              <w:pStyle w:val="FLSBody"/>
              <w:jc w:val="center"/>
            </w:pPr>
            <w:r w:rsidRPr="006E0899">
              <w:t>65</w:t>
            </w:r>
          </w:p>
        </w:tc>
      </w:tr>
      <w:bookmarkEnd w:id="0"/>
    </w:tbl>
    <w:p w14:paraId="2681A685" w14:textId="1448DFCB" w:rsidR="00183478" w:rsidRDefault="00183478" w:rsidP="006D1517">
      <w:pPr>
        <w:pStyle w:val="FLSBody"/>
        <w:ind w:left="786"/>
        <w:jc w:val="both"/>
      </w:pPr>
    </w:p>
    <w:p w14:paraId="56DE1555" w14:textId="37E22DF1" w:rsidR="00183478" w:rsidRDefault="00183478" w:rsidP="00494BF1">
      <w:pPr>
        <w:pStyle w:val="FLSBody"/>
      </w:pPr>
      <w:r>
        <w:t>Th</w:t>
      </w:r>
      <w:r w:rsidR="00862211">
        <w:t xml:space="preserve">e culls have been delivered using </w:t>
      </w:r>
      <w:r w:rsidR="00A82171">
        <w:t>Deer</w:t>
      </w:r>
      <w:r w:rsidR="001218D5">
        <w:t xml:space="preserve"> management</w:t>
      </w:r>
      <w:r w:rsidR="00C0550A">
        <w:t xml:space="preserve"> contract </w:t>
      </w:r>
      <w:r w:rsidR="00D220D9">
        <w:t>resources</w:t>
      </w:r>
      <w:r w:rsidR="00C0550A">
        <w:t>.</w:t>
      </w:r>
    </w:p>
    <w:p w14:paraId="71B18F66" w14:textId="77777777" w:rsidR="00494BF1" w:rsidRPr="00494BF1" w:rsidRDefault="00494BF1" w:rsidP="00494BF1">
      <w:pPr>
        <w:pStyle w:val="FLSBody"/>
      </w:pPr>
    </w:p>
    <w:p w14:paraId="6FA6A338" w14:textId="44E3699A" w:rsidR="003F371F" w:rsidRPr="00494BF1" w:rsidRDefault="0091228D" w:rsidP="00494BF1">
      <w:pPr>
        <w:pStyle w:val="FLSBody"/>
      </w:pPr>
      <w:r w:rsidRPr="00494BF1">
        <w:rPr>
          <w:b/>
          <w:bCs/>
        </w:rPr>
        <w:t>Impacts</w:t>
      </w:r>
      <w:r w:rsidR="00494BF1">
        <w:t xml:space="preserve"> </w:t>
      </w:r>
      <w:r w:rsidRPr="00494BF1">
        <w:t>-</w:t>
      </w:r>
      <w:r w:rsidR="00494BF1">
        <w:t xml:space="preserve"> </w:t>
      </w:r>
      <w:r w:rsidR="00EE4582" w:rsidRPr="00494BF1">
        <w:t xml:space="preserve">the </w:t>
      </w:r>
      <w:r w:rsidR="00C144DC" w:rsidRPr="00494BF1">
        <w:t xml:space="preserve">results from </w:t>
      </w:r>
      <w:r w:rsidR="006B7E5C" w:rsidRPr="00494BF1">
        <w:t>the</w:t>
      </w:r>
      <w:r w:rsidR="00822D17" w:rsidRPr="00494BF1">
        <w:t xml:space="preserve"> </w:t>
      </w:r>
      <w:r w:rsidR="006B7E5C" w:rsidRPr="00494BF1">
        <w:t xml:space="preserve">2017 </w:t>
      </w:r>
      <w:r w:rsidR="00D220D9" w:rsidRPr="00494BF1">
        <w:t>survey, albeit</w:t>
      </w:r>
      <w:r w:rsidR="006B7E5C" w:rsidRPr="00494BF1">
        <w:t xml:space="preserve"> 8 years </w:t>
      </w:r>
      <w:r w:rsidR="00D220D9" w:rsidRPr="00494BF1">
        <w:t>ago suggest</w:t>
      </w:r>
      <w:r w:rsidR="00C144DC" w:rsidRPr="00494BF1">
        <w:t xml:space="preserve"> </w:t>
      </w:r>
      <w:r w:rsidR="00822D17" w:rsidRPr="00494BF1">
        <w:t>browsing</w:t>
      </w:r>
      <w:r w:rsidR="00C144DC" w:rsidRPr="00494BF1">
        <w:t xml:space="preserve"> of </w:t>
      </w:r>
      <w:r w:rsidR="006B7E5C" w:rsidRPr="00494BF1">
        <w:t>75</w:t>
      </w:r>
      <w:r w:rsidR="00C144DC" w:rsidRPr="00494BF1">
        <w:t xml:space="preserve"> % damage on </w:t>
      </w:r>
      <w:r w:rsidR="006B7E5C" w:rsidRPr="00494BF1">
        <w:t>soft conifer</w:t>
      </w:r>
      <w:r w:rsidR="00C144DC" w:rsidRPr="00494BF1">
        <w:t xml:space="preserve"> </w:t>
      </w:r>
      <w:r w:rsidR="00D220D9" w:rsidRPr="00494BF1">
        <w:t>crops</w:t>
      </w:r>
      <w:r w:rsidR="006B7E5C" w:rsidRPr="00494BF1">
        <w:t xml:space="preserve"> over 2 </w:t>
      </w:r>
      <w:r w:rsidR="00D220D9" w:rsidRPr="00494BF1">
        <w:t>sites, which</w:t>
      </w:r>
      <w:r w:rsidR="006B7E5C" w:rsidRPr="00494BF1">
        <w:t xml:space="preserve"> if correct is exceptionally high and may have been down to the site specifics at the </w:t>
      </w:r>
      <w:r w:rsidR="00D220D9" w:rsidRPr="00494BF1">
        <w:t>time.</w:t>
      </w:r>
      <w:r w:rsidR="00C144DC" w:rsidRPr="00494BF1">
        <w:t xml:space="preserve"> </w:t>
      </w:r>
      <w:r w:rsidR="00260091" w:rsidRPr="00494BF1">
        <w:t xml:space="preserve">With the increased culls </w:t>
      </w:r>
      <w:r w:rsidR="006B7E5C" w:rsidRPr="00494BF1">
        <w:t xml:space="preserve">delivered and </w:t>
      </w:r>
      <w:r w:rsidR="00D220D9" w:rsidRPr="00494BF1">
        <w:t>a</w:t>
      </w:r>
      <w:r w:rsidR="006B7E5C" w:rsidRPr="00494BF1">
        <w:t xml:space="preserve"> focus on setting the correct highest culls for the </w:t>
      </w:r>
      <w:r w:rsidR="00D220D9" w:rsidRPr="00494BF1">
        <w:t>future,</w:t>
      </w:r>
      <w:r w:rsidR="00D366CA" w:rsidRPr="00494BF1">
        <w:t xml:space="preserve"> </w:t>
      </w:r>
      <w:r w:rsidR="00D762DA" w:rsidRPr="00494BF1">
        <w:t xml:space="preserve">it is hoped the level of damage across all species will </w:t>
      </w:r>
      <w:r w:rsidR="006E0B74" w:rsidRPr="00494BF1">
        <w:t xml:space="preserve">be kept low, however this will prove </w:t>
      </w:r>
      <w:r w:rsidR="00A3398B" w:rsidRPr="00494BF1">
        <w:t>challenging</w:t>
      </w:r>
      <w:r w:rsidR="006B7E5C" w:rsidRPr="00494BF1">
        <w:t xml:space="preserve"> especially with the increase in the transient </w:t>
      </w:r>
      <w:r w:rsidR="00D220D9" w:rsidRPr="00494BF1">
        <w:t>red</w:t>
      </w:r>
      <w:r w:rsidR="006B7E5C" w:rsidRPr="00494BF1">
        <w:t xml:space="preserve"> deer population.</w:t>
      </w:r>
    </w:p>
    <w:p w14:paraId="558B7180" w14:textId="4F6E28F4" w:rsidR="006E0899" w:rsidRDefault="006E0899">
      <w:pPr>
        <w:spacing w:after="0" w:line="240" w:lineRule="auto"/>
        <w:rPr>
          <w:sz w:val="24"/>
          <w:lang w:val="en-US"/>
        </w:rPr>
      </w:pPr>
      <w:r>
        <w:br w:type="page"/>
      </w:r>
    </w:p>
    <w:p w14:paraId="568821E3" w14:textId="77777777" w:rsidR="003F371F" w:rsidRPr="00494BF1" w:rsidRDefault="00AC4EF0" w:rsidP="00494BF1">
      <w:pPr>
        <w:pStyle w:val="FLSBody"/>
        <w:rPr>
          <w:b/>
          <w:bCs/>
        </w:rPr>
      </w:pPr>
      <w:r w:rsidRPr="00494BF1">
        <w:rPr>
          <w:b/>
          <w:bCs/>
        </w:rPr>
        <w:lastRenderedPageBreak/>
        <w:t>Fencing:</w:t>
      </w:r>
    </w:p>
    <w:p w14:paraId="3AE43E8C" w14:textId="7417A2A2" w:rsidR="003F371F" w:rsidRDefault="00AC4EF0" w:rsidP="00494BF1">
      <w:pPr>
        <w:pStyle w:val="FLSBullets"/>
      </w:pPr>
      <w:r w:rsidRPr="003F371F">
        <w:t xml:space="preserve"> </w:t>
      </w:r>
      <w:r w:rsidR="006B7E5C">
        <w:t>Newtyle</w:t>
      </w:r>
      <w:r w:rsidR="00B3770B">
        <w:t xml:space="preserve"> </w:t>
      </w:r>
      <w:r w:rsidR="00A3398B">
        <w:t xml:space="preserve">has </w:t>
      </w:r>
      <w:r w:rsidR="00A3398B" w:rsidRPr="003F371F">
        <w:t>a</w:t>
      </w:r>
      <w:r w:rsidRPr="003F371F">
        <w:t xml:space="preserve"> perimeter </w:t>
      </w:r>
      <w:r w:rsidR="001E116E">
        <w:t>stock</w:t>
      </w:r>
      <w:r w:rsidRPr="003F371F">
        <w:t xml:space="preserve"> fence</w:t>
      </w:r>
      <w:r w:rsidR="006B7E5C">
        <w:t xml:space="preserve"> in various stages of condition</w:t>
      </w:r>
      <w:r w:rsidR="00AE2300">
        <w:t>.</w:t>
      </w:r>
      <w:r w:rsidR="00E04D72">
        <w:t xml:space="preserve"> </w:t>
      </w:r>
    </w:p>
    <w:p w14:paraId="12A616A2" w14:textId="05E2EE54" w:rsidR="002630AE" w:rsidRDefault="002630AE" w:rsidP="00494BF1">
      <w:pPr>
        <w:pStyle w:val="FLSBullets"/>
      </w:pPr>
      <w:r>
        <w:t xml:space="preserve">Deer fenced enclosures may be required to protect </w:t>
      </w:r>
      <w:r w:rsidR="00742A7B">
        <w:t xml:space="preserve">the more palatable broadleaves to allow establishment. This will be discussed with the FM team </w:t>
      </w:r>
      <w:r w:rsidR="006D4559">
        <w:t xml:space="preserve">prior to any </w:t>
      </w:r>
      <w:r w:rsidR="00A3398B">
        <w:t>planting</w:t>
      </w:r>
      <w:r w:rsidR="006B7E5C">
        <w:t xml:space="preserve"> using the most up to date information available.</w:t>
      </w:r>
    </w:p>
    <w:p w14:paraId="0BF85D63" w14:textId="011C5A76" w:rsidR="00AC4EF0" w:rsidRDefault="00A82171" w:rsidP="00494BF1">
      <w:pPr>
        <w:pStyle w:val="FLSHeading3"/>
      </w:pPr>
      <w:r>
        <w:t>E</w:t>
      </w:r>
      <w:r w:rsidR="00862211">
        <w:t>vidence-based</w:t>
      </w:r>
      <w:r w:rsidR="00AC4EF0">
        <w:t xml:space="preserve"> </w:t>
      </w:r>
      <w:r w:rsidR="00862211">
        <w:t>approach</w:t>
      </w:r>
    </w:p>
    <w:p w14:paraId="29FC6A5D" w14:textId="49FE155F" w:rsidR="00002EC8" w:rsidRDefault="00AC4EF0" w:rsidP="00494BF1">
      <w:pPr>
        <w:pStyle w:val="FLSBody"/>
      </w:pPr>
      <w:r w:rsidRPr="00494BF1">
        <w:t xml:space="preserve">Cull setting within this LMP is </w:t>
      </w:r>
      <w:r w:rsidR="00862211" w:rsidRPr="00494BF1">
        <w:t>challenging, due</w:t>
      </w:r>
      <w:r w:rsidRPr="00494BF1">
        <w:t xml:space="preserve"> in </w:t>
      </w:r>
      <w:r w:rsidR="00862211" w:rsidRPr="00494BF1">
        <w:t>principle</w:t>
      </w:r>
      <w:r w:rsidRPr="00494BF1">
        <w:t xml:space="preserve"> to the</w:t>
      </w:r>
      <w:r w:rsidR="00002EC8" w:rsidRPr="00494BF1">
        <w:t xml:space="preserve"> ingress from adjoining </w:t>
      </w:r>
      <w:r w:rsidR="00D220D9" w:rsidRPr="00494BF1">
        <w:t>land.</w:t>
      </w:r>
      <w:r w:rsidR="00F26B04" w:rsidRPr="00494BF1">
        <w:t xml:space="preserve"> There will be increased focus a</w:t>
      </w:r>
      <w:r w:rsidR="00001E0F" w:rsidRPr="00494BF1">
        <w:t xml:space="preserve">long with </w:t>
      </w:r>
      <w:r w:rsidR="00657BDC" w:rsidRPr="00494BF1">
        <w:t xml:space="preserve">regular use of the FLS deer team drone to </w:t>
      </w:r>
      <w:r w:rsidR="00A3398B" w:rsidRPr="00494BF1">
        <w:t>survey deer</w:t>
      </w:r>
      <w:r w:rsidR="00657BDC" w:rsidRPr="00494BF1">
        <w:t xml:space="preserve"> num</w:t>
      </w:r>
      <w:r w:rsidR="00C140D7" w:rsidRPr="00494BF1">
        <w:t xml:space="preserve">bers, with this accurate information </w:t>
      </w:r>
      <w:r w:rsidR="00001E0F" w:rsidRPr="00494BF1">
        <w:t xml:space="preserve">it will enable the correct culls to be set </w:t>
      </w:r>
      <w:r w:rsidR="00793025" w:rsidRPr="00494BF1">
        <w:t xml:space="preserve">for the future </w:t>
      </w:r>
      <w:r w:rsidR="00001E0F" w:rsidRPr="00494BF1">
        <w:t xml:space="preserve">and allow the deer team to manage and reduce the deer </w:t>
      </w:r>
      <w:r w:rsidR="00A3398B" w:rsidRPr="00494BF1">
        <w:t>population.</w:t>
      </w:r>
    </w:p>
    <w:p w14:paraId="46F5F292" w14:textId="77777777" w:rsidR="00494BF1" w:rsidRPr="00494BF1" w:rsidRDefault="00494BF1" w:rsidP="00494BF1">
      <w:pPr>
        <w:pStyle w:val="FLSBody"/>
      </w:pPr>
    </w:p>
    <w:p w14:paraId="71717C6D" w14:textId="72F32244" w:rsidR="00890D90" w:rsidRPr="00494BF1" w:rsidRDefault="00890D90" w:rsidP="00494BF1">
      <w:pPr>
        <w:pStyle w:val="FLSBody"/>
      </w:pPr>
      <w:r w:rsidRPr="00494BF1">
        <w:t xml:space="preserve">FLS </w:t>
      </w:r>
      <w:r w:rsidR="00F848DC" w:rsidRPr="00494BF1">
        <w:t>uses</w:t>
      </w:r>
      <w:r w:rsidRPr="00494BF1">
        <w:t xml:space="preserve"> an information-based decision-making process to set its deer management operations with the data received from various internal and external reports which can </w:t>
      </w:r>
      <w:r w:rsidR="00862211" w:rsidRPr="00494BF1">
        <w:t>include.</w:t>
      </w:r>
    </w:p>
    <w:p w14:paraId="29BF452E" w14:textId="77777777" w:rsidR="00890D90" w:rsidRDefault="00890D90" w:rsidP="00494BF1">
      <w:pPr>
        <w:pStyle w:val="FLSBullets"/>
      </w:pPr>
      <w:r>
        <w:t>Thermal drone counts</w:t>
      </w:r>
    </w:p>
    <w:p w14:paraId="29CDB8A0" w14:textId="77777777" w:rsidR="00890D90" w:rsidRDefault="00890D90" w:rsidP="00494BF1">
      <w:pPr>
        <w:pStyle w:val="FLSBullets"/>
      </w:pPr>
      <w:r>
        <w:t>Herbivore dung counts</w:t>
      </w:r>
    </w:p>
    <w:p w14:paraId="54308D78" w14:textId="77777777" w:rsidR="00890D90" w:rsidRDefault="00890D90" w:rsidP="00494BF1">
      <w:pPr>
        <w:pStyle w:val="FLSBullets"/>
      </w:pPr>
      <w:r>
        <w:t>Historical cull data</w:t>
      </w:r>
    </w:p>
    <w:p w14:paraId="65B00909" w14:textId="77777777" w:rsidR="00890D90" w:rsidRDefault="00890D90" w:rsidP="00494BF1">
      <w:pPr>
        <w:pStyle w:val="FLSBullets"/>
      </w:pPr>
      <w:r>
        <w:t>Sighting data</w:t>
      </w:r>
    </w:p>
    <w:p w14:paraId="2D57934F" w14:textId="77777777" w:rsidR="00890D90" w:rsidRDefault="00890D90" w:rsidP="00494BF1">
      <w:pPr>
        <w:pStyle w:val="FLSBullets"/>
      </w:pPr>
      <w:r>
        <w:t>Ranger daily/monthly reports</w:t>
      </w:r>
    </w:p>
    <w:p w14:paraId="13BB0CE7" w14:textId="77777777" w:rsidR="00890D90" w:rsidRDefault="00890D90" w:rsidP="00494BF1">
      <w:pPr>
        <w:pStyle w:val="FLSBullets"/>
      </w:pPr>
      <w:r>
        <w:t>Deer Management Contractor daily/monthly reports</w:t>
      </w:r>
    </w:p>
    <w:p w14:paraId="09EAAD2C" w14:textId="60488719" w:rsidR="00890D90" w:rsidRDefault="00890D90" w:rsidP="00494BF1">
      <w:pPr>
        <w:pStyle w:val="FLSBullets"/>
      </w:pPr>
      <w:r>
        <w:t xml:space="preserve">Strath Caulaidh Survey data, independently obtained – </w:t>
      </w:r>
      <w:r w:rsidR="00862211">
        <w:t>i.e.,</w:t>
      </w:r>
      <w:r>
        <w:t xml:space="preserve"> Deer density figure, impacts - NN/HIA, SDA, etc.</w:t>
      </w:r>
    </w:p>
    <w:p w14:paraId="15C5C2C5" w14:textId="77777777" w:rsidR="00494BF1" w:rsidRDefault="00890D90" w:rsidP="001762D8">
      <w:pPr>
        <w:pStyle w:val="FLSBullets"/>
      </w:pPr>
      <w:r>
        <w:t xml:space="preserve">All data obtained </w:t>
      </w:r>
      <w:r w:rsidR="00862211">
        <w:t>is then</w:t>
      </w:r>
      <w:r>
        <w:t xml:space="preserve"> applied to a population model which is</w:t>
      </w:r>
      <w:r w:rsidR="00862211">
        <w:t xml:space="preserve"> </w:t>
      </w:r>
      <w:r>
        <w:t>used to</w:t>
      </w:r>
      <w:r w:rsidR="00862211">
        <w:t xml:space="preserve"> help</w:t>
      </w:r>
      <w:r>
        <w:t xml:space="preserve"> set </w:t>
      </w:r>
      <w:r w:rsidR="00862211">
        <w:t xml:space="preserve">the correct </w:t>
      </w:r>
      <w:r>
        <w:t>cull.</w:t>
      </w:r>
    </w:p>
    <w:p w14:paraId="074154DE" w14:textId="5ECDAEC5" w:rsidR="00091E71" w:rsidRDefault="00091E71" w:rsidP="00494BF1">
      <w:pPr>
        <w:pStyle w:val="FLSHeading3"/>
      </w:pPr>
      <w:r>
        <w:t>Link to Deer Dashboard</w:t>
      </w:r>
    </w:p>
    <w:p w14:paraId="458637A2" w14:textId="08F407BE" w:rsidR="00B66406" w:rsidRPr="00494BF1" w:rsidRDefault="00862211" w:rsidP="00494BF1">
      <w:pPr>
        <w:pStyle w:val="FLSBody"/>
      </w:pPr>
      <w:r w:rsidRPr="00494BF1">
        <w:t>D</w:t>
      </w:r>
      <w:r w:rsidR="00091E71" w:rsidRPr="00494BF1">
        <w:t xml:space="preserve">ata used to create this DMP can be found in the </w:t>
      </w:r>
      <w:r w:rsidR="0043074D" w:rsidRPr="00494BF1">
        <w:t xml:space="preserve">FLS </w:t>
      </w:r>
      <w:r w:rsidR="00091E71" w:rsidRPr="00494BF1">
        <w:t xml:space="preserve">Deer </w:t>
      </w:r>
      <w:r w:rsidRPr="00494BF1">
        <w:t>Dashboard.</w:t>
      </w:r>
    </w:p>
    <w:p w14:paraId="5D76263F" w14:textId="43601822" w:rsidR="0033718E" w:rsidRDefault="0033718E" w:rsidP="00494BF1">
      <w:pPr>
        <w:pStyle w:val="FLSHeading3"/>
      </w:pPr>
      <w:bookmarkStart w:id="1" w:name="_Hlk126235057"/>
      <w:r>
        <w:t>Population Modeling and Future Culls</w:t>
      </w:r>
      <w:bookmarkEnd w:id="1"/>
    </w:p>
    <w:p w14:paraId="77D4BE10" w14:textId="0188358C" w:rsidR="00602114" w:rsidRDefault="00F64A9F" w:rsidP="00494BF1">
      <w:pPr>
        <w:pStyle w:val="FLSBullets"/>
      </w:pPr>
      <w:r>
        <w:t xml:space="preserve">A </w:t>
      </w:r>
      <w:r w:rsidR="006B7E5C" w:rsidRPr="006B7E5C">
        <w:rPr>
          <w:b/>
          <w:bCs/>
        </w:rPr>
        <w:t>minimum</w:t>
      </w:r>
      <w:r w:rsidR="006B7E5C">
        <w:t xml:space="preserve"> </w:t>
      </w:r>
      <w:r>
        <w:t xml:space="preserve">cull </w:t>
      </w:r>
      <w:r w:rsidRPr="00BF67F6">
        <w:t>of</w:t>
      </w:r>
      <w:r w:rsidR="00BF67F6">
        <w:t xml:space="preserve"> </w:t>
      </w:r>
      <w:r w:rsidR="006B7E5C">
        <w:t xml:space="preserve">135 Roe and 25 Red </w:t>
      </w:r>
      <w:r>
        <w:t xml:space="preserve">deer from </w:t>
      </w:r>
      <w:r w:rsidR="006B7E5C">
        <w:t>Newtyle</w:t>
      </w:r>
      <w:r w:rsidR="00F848DC">
        <w:t xml:space="preserve"> has</w:t>
      </w:r>
      <w:r>
        <w:t xml:space="preserve"> been set for 2</w:t>
      </w:r>
      <w:r w:rsidR="004533A8">
        <w:t>5</w:t>
      </w:r>
      <w:r>
        <w:t>-2</w:t>
      </w:r>
      <w:r w:rsidR="004533A8">
        <w:t>6</w:t>
      </w:r>
      <w:r>
        <w:t xml:space="preserve">. This figure is a result of looking at survey </w:t>
      </w:r>
      <w:r w:rsidR="00F848DC">
        <w:t>information,</w:t>
      </w:r>
      <w:r w:rsidR="000E5797">
        <w:t xml:space="preserve"> population modelling</w:t>
      </w:r>
      <w:r>
        <w:t xml:space="preserve"> and </w:t>
      </w:r>
      <w:r w:rsidR="00862211">
        <w:t>considering</w:t>
      </w:r>
      <w:r>
        <w:t xml:space="preserve"> local deer movements and the forest </w:t>
      </w:r>
      <w:r w:rsidR="00862211">
        <w:t>plans</w:t>
      </w:r>
      <w:r w:rsidR="004533A8">
        <w:t>.</w:t>
      </w:r>
    </w:p>
    <w:p w14:paraId="589CEC34" w14:textId="0D419FA2" w:rsidR="00965071" w:rsidRDefault="00EA57DB" w:rsidP="00494BF1">
      <w:pPr>
        <w:pStyle w:val="FLSBullets"/>
      </w:pPr>
      <w:r>
        <w:t xml:space="preserve"> The future cull planning and deer management may require </w:t>
      </w:r>
      <w:r w:rsidR="0060281C">
        <w:t xml:space="preserve">flexibility to provide the crop protection </w:t>
      </w:r>
      <w:r w:rsidR="00A3398B">
        <w:t>required.</w:t>
      </w:r>
      <w:r w:rsidR="0060281C">
        <w:t xml:space="preserve"> </w:t>
      </w:r>
    </w:p>
    <w:p w14:paraId="7A68180D" w14:textId="0AA42F78" w:rsidR="004802FF" w:rsidRDefault="00D93833" w:rsidP="00494BF1">
      <w:pPr>
        <w:pStyle w:val="FLSBullets"/>
      </w:pPr>
      <w:r>
        <w:lastRenderedPageBreak/>
        <w:t xml:space="preserve">The cull set will be challenging to </w:t>
      </w:r>
      <w:r w:rsidR="00F848DC">
        <w:t xml:space="preserve">reach </w:t>
      </w:r>
      <w:r w:rsidR="003E1C8B">
        <w:t xml:space="preserve">with the current access and structure of the forest </w:t>
      </w:r>
      <w:r w:rsidR="00F848DC">
        <w:t>and</w:t>
      </w:r>
      <w:r w:rsidR="009923E0">
        <w:t xml:space="preserve"> </w:t>
      </w:r>
      <w:r w:rsidR="00125852">
        <w:t>a programme</w:t>
      </w:r>
      <w:r w:rsidR="003723EC">
        <w:t xml:space="preserve"> to </w:t>
      </w:r>
      <w:r w:rsidR="00793025">
        <w:t>open</w:t>
      </w:r>
      <w:r w:rsidR="00C62CD6">
        <w:t xml:space="preserve"> access-rides and open space </w:t>
      </w:r>
      <w:r w:rsidR="006B7E5C">
        <w:t xml:space="preserve">along with crucial ATV tracks </w:t>
      </w:r>
      <w:r w:rsidR="00C62CD6">
        <w:t xml:space="preserve">must be </w:t>
      </w:r>
      <w:r w:rsidR="00795DD1">
        <w:t>planned</w:t>
      </w:r>
      <w:r w:rsidR="00125852">
        <w:t xml:space="preserve"> and </w:t>
      </w:r>
      <w:r w:rsidR="00A3398B">
        <w:t>delivered,</w:t>
      </w:r>
      <w:r w:rsidR="00484A7A">
        <w:t xml:space="preserve"> </w:t>
      </w:r>
      <w:r w:rsidR="00840775">
        <w:t xml:space="preserve">to allow future culls </w:t>
      </w:r>
      <w:r w:rsidR="00795DD1">
        <w:t xml:space="preserve">to be met </w:t>
      </w:r>
      <w:r w:rsidR="008B07F7">
        <w:t xml:space="preserve">providing the crop protection </w:t>
      </w:r>
      <w:r w:rsidR="00A3398B">
        <w:t>required.</w:t>
      </w:r>
    </w:p>
    <w:p w14:paraId="7D7D0115" w14:textId="77777777" w:rsidR="004562E7" w:rsidRDefault="004562E7" w:rsidP="006E0899">
      <w:pPr>
        <w:pStyle w:val="FLSHeading3"/>
      </w:pPr>
      <w:r>
        <w:t>Protection Options – cull/fence/tubes</w:t>
      </w:r>
    </w:p>
    <w:p w14:paraId="1E1922BF" w14:textId="0FA26955" w:rsidR="00EC2594" w:rsidRDefault="002E2803" w:rsidP="006E0899">
      <w:pPr>
        <w:pStyle w:val="FLSBody"/>
      </w:pPr>
      <w:r>
        <w:t>A robust approach to culling</w:t>
      </w:r>
      <w:r w:rsidR="004562E7" w:rsidRPr="00AC4EF0">
        <w:t xml:space="preserve"> </w:t>
      </w:r>
      <w:r w:rsidR="005021BC">
        <w:t xml:space="preserve">will </w:t>
      </w:r>
      <w:r w:rsidR="000707D3">
        <w:t>take place</w:t>
      </w:r>
      <w:r w:rsidR="005021BC">
        <w:t xml:space="preserve"> </w:t>
      </w:r>
      <w:r w:rsidR="004562E7" w:rsidRPr="00AC4EF0">
        <w:t xml:space="preserve">across the </w:t>
      </w:r>
      <w:r w:rsidR="00F848DC">
        <w:t xml:space="preserve">LMP </w:t>
      </w:r>
      <w:r w:rsidR="00F848DC" w:rsidRPr="00AC4EF0">
        <w:t>to</w:t>
      </w:r>
      <w:r w:rsidR="00EC2594" w:rsidRPr="00AC4EF0">
        <w:t xml:space="preserve"> continue to reduce the background deer population and target sensitive </w:t>
      </w:r>
      <w:r w:rsidR="00862211" w:rsidRPr="00AC4EF0">
        <w:t>areas</w:t>
      </w:r>
      <w:r w:rsidR="00EC2594" w:rsidRPr="00AC4EF0">
        <w:t>.</w:t>
      </w:r>
      <w:r w:rsidR="0008650D">
        <w:t xml:space="preserve"> </w:t>
      </w:r>
      <w:r w:rsidR="000707D3">
        <w:t xml:space="preserve">Culls will be </w:t>
      </w:r>
      <w:r w:rsidR="00B60E79">
        <w:t xml:space="preserve">regularly </w:t>
      </w:r>
      <w:r w:rsidR="00A3398B">
        <w:t>monitored,</w:t>
      </w:r>
      <w:r w:rsidR="000707D3">
        <w:t xml:space="preserve"> </w:t>
      </w:r>
      <w:r w:rsidR="00A82171">
        <w:t>reviewed,</w:t>
      </w:r>
      <w:r w:rsidR="000707D3">
        <w:t xml:space="preserve"> </w:t>
      </w:r>
      <w:r w:rsidR="0071075D">
        <w:t xml:space="preserve">and </w:t>
      </w:r>
      <w:r w:rsidR="0008650D">
        <w:t xml:space="preserve">changed when required to ensure a proactive approach is taken </w:t>
      </w:r>
      <w:r w:rsidR="00255593">
        <w:t xml:space="preserve">with the deer management to ensure </w:t>
      </w:r>
      <w:r w:rsidR="00E46105">
        <w:t>crop success is achieved.</w:t>
      </w:r>
    </w:p>
    <w:p w14:paraId="4182FDC9" w14:textId="77777777" w:rsidR="006E0899" w:rsidRDefault="006E0899" w:rsidP="006E0899">
      <w:pPr>
        <w:pStyle w:val="FLSBody"/>
      </w:pPr>
    </w:p>
    <w:p w14:paraId="17AC9D63" w14:textId="48E815E9" w:rsidR="006B7E5C" w:rsidRPr="00255F8A" w:rsidRDefault="006B7E5C" w:rsidP="006E0899">
      <w:pPr>
        <w:pStyle w:val="FLSBody"/>
      </w:pPr>
      <w:r>
        <w:t>Enclosure Fencing to protect and ensure the increase in Broadleaves are met will be considered.</w:t>
      </w:r>
    </w:p>
    <w:p w14:paraId="764FBCAB" w14:textId="1747B2BE" w:rsidR="00862211" w:rsidRDefault="00A82171" w:rsidP="006E0899">
      <w:pPr>
        <w:pStyle w:val="FLSHeading3"/>
      </w:pPr>
      <w:r w:rsidRPr="00A82171">
        <w:rPr>
          <w:lang w:val="en-GB"/>
        </w:rPr>
        <w:t xml:space="preserve">Approach to Meeting Objectives </w:t>
      </w:r>
    </w:p>
    <w:p w14:paraId="6B8D0DD8" w14:textId="12E77C00" w:rsidR="00613118" w:rsidRDefault="00613118" w:rsidP="006E0899">
      <w:pPr>
        <w:pStyle w:val="FLSBullets"/>
      </w:pPr>
      <w:r w:rsidRPr="00613118">
        <w:t>Maintain a deer population of between 2 and 5 per km2.</w:t>
      </w:r>
    </w:p>
    <w:p w14:paraId="127305C2" w14:textId="65D49C3A" w:rsidR="006C5D83" w:rsidRDefault="006C5D83" w:rsidP="006E0899">
      <w:pPr>
        <w:pStyle w:val="FLSBullets"/>
      </w:pPr>
      <w:r w:rsidRPr="006C5D83">
        <w:t>Control other herbivores within the LMP area to allow the FLS target of less than 10% damage to leader shoots to be achieved.</w:t>
      </w:r>
    </w:p>
    <w:p w14:paraId="288A7519" w14:textId="68629F39" w:rsidR="0023386D" w:rsidRDefault="0023386D" w:rsidP="006E0899">
      <w:pPr>
        <w:pStyle w:val="FLSBullets"/>
      </w:pPr>
      <w:r w:rsidRPr="0023386D">
        <w:t xml:space="preserve">The </w:t>
      </w:r>
      <w:r w:rsidR="00D220D9">
        <w:t>Newtyle</w:t>
      </w:r>
      <w:r w:rsidRPr="0023386D">
        <w:t xml:space="preserve"> LMP area will be managed by </w:t>
      </w:r>
      <w:r w:rsidR="00BE35D1" w:rsidRPr="0023386D">
        <w:t>using</w:t>
      </w:r>
      <w:r w:rsidRPr="0023386D">
        <w:t xml:space="preserve"> the Wildlife Ranger staff and Deer Management Contract </w:t>
      </w:r>
      <w:r w:rsidR="002E0D59">
        <w:t>resource.</w:t>
      </w:r>
    </w:p>
    <w:p w14:paraId="3979BE01" w14:textId="48247B36" w:rsidR="004F31EC" w:rsidRDefault="004F31EC" w:rsidP="006E0899">
      <w:pPr>
        <w:pStyle w:val="FLSBullets"/>
      </w:pPr>
      <w:r w:rsidRPr="00A52CE7">
        <w:t xml:space="preserve">All </w:t>
      </w:r>
      <w:r>
        <w:t>controllers</w:t>
      </w:r>
      <w:r w:rsidRPr="00A52CE7">
        <w:t xml:space="preserve"> are qualified to Deer Stalking Certificate levels 1 &amp; 2</w:t>
      </w:r>
      <w:r w:rsidR="00862211" w:rsidRPr="00A52CE7">
        <w:t xml:space="preserve">. </w:t>
      </w:r>
      <w:r w:rsidR="00862211">
        <w:t>They also undertake an</w:t>
      </w:r>
      <w:r w:rsidRPr="00A52CE7">
        <w:t xml:space="preserve"> annual firearms skills test, ensuring the highest levels of safety and competency when undertaking their duties. </w:t>
      </w:r>
    </w:p>
    <w:p w14:paraId="0E7B0156" w14:textId="669472EE" w:rsidR="004F31EC" w:rsidRDefault="00890D90" w:rsidP="006E0899">
      <w:pPr>
        <w:pStyle w:val="FLSBullets"/>
      </w:pPr>
      <w:r>
        <w:rPr>
          <w:rFonts w:asciiTheme="minorHAnsi" w:hAnsiTheme="minorHAnsi" w:cstheme="minorHAnsi"/>
          <w:color w:val="000000" w:themeColor="text1"/>
        </w:rPr>
        <w:t>Deer management</w:t>
      </w:r>
      <w:r w:rsidR="004F31EC" w:rsidRPr="00531CC2">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004F31EC" w:rsidRPr="00531CC2">
        <w:rPr>
          <w:rFonts w:asciiTheme="minorHAnsi" w:hAnsiTheme="minorHAnsi" w:cstheme="minorHAnsi"/>
          <w:color w:val="000000" w:themeColor="text1"/>
        </w:rPr>
        <w:t>ontractors</w:t>
      </w:r>
      <w:r w:rsidR="004F31EC">
        <w:rPr>
          <w:rFonts w:asciiTheme="minorHAnsi" w:hAnsiTheme="minorHAnsi" w:cstheme="minorHAnsi"/>
          <w:color w:val="000000" w:themeColor="text1"/>
        </w:rPr>
        <w:t xml:space="preserve"> are a vital resource in FLS’ s deer management </w:t>
      </w:r>
      <w:r w:rsidR="00B86ADB">
        <w:rPr>
          <w:rFonts w:asciiTheme="minorHAnsi" w:hAnsiTheme="minorHAnsi" w:cstheme="minorHAnsi"/>
          <w:color w:val="000000" w:themeColor="text1"/>
        </w:rPr>
        <w:t>toolbox</w:t>
      </w:r>
      <w:r>
        <w:rPr>
          <w:rFonts w:asciiTheme="minorHAnsi" w:hAnsiTheme="minorHAnsi" w:cstheme="minorHAnsi"/>
          <w:color w:val="000000" w:themeColor="text1"/>
        </w:rPr>
        <w:t xml:space="preserve"> which </w:t>
      </w:r>
      <w:r w:rsidR="004F31EC" w:rsidRPr="00531CC2">
        <w:rPr>
          <w:rFonts w:asciiTheme="minorHAnsi" w:hAnsiTheme="minorHAnsi" w:cstheme="minorHAnsi"/>
          <w:color w:val="000000" w:themeColor="text1"/>
        </w:rPr>
        <w:t>are selected after satisfying FLS of their competence via a competitive tender</w:t>
      </w:r>
      <w:r w:rsidR="00862211" w:rsidRPr="00531CC2">
        <w:rPr>
          <w:rFonts w:asciiTheme="minorHAnsi" w:hAnsiTheme="minorHAnsi" w:cstheme="minorHAnsi"/>
          <w:color w:val="000000" w:themeColor="text1"/>
        </w:rPr>
        <w:t xml:space="preserve">. </w:t>
      </w:r>
      <w:r w:rsidR="004F31EC">
        <w:rPr>
          <w:rFonts w:asciiTheme="minorHAnsi" w:hAnsiTheme="minorHAnsi" w:cstheme="minorHAnsi"/>
          <w:color w:val="000000" w:themeColor="text1"/>
        </w:rPr>
        <w:t xml:space="preserve">All </w:t>
      </w:r>
      <w:r>
        <w:rPr>
          <w:rFonts w:asciiTheme="minorHAnsi" w:hAnsiTheme="minorHAnsi" w:cstheme="minorHAnsi"/>
          <w:color w:val="000000" w:themeColor="text1"/>
        </w:rPr>
        <w:t>Deer Management</w:t>
      </w:r>
      <w:r w:rsidR="004F31EC">
        <w:rPr>
          <w:rFonts w:asciiTheme="minorHAnsi" w:hAnsiTheme="minorHAnsi" w:cstheme="minorHAnsi"/>
          <w:color w:val="000000" w:themeColor="text1"/>
        </w:rPr>
        <w:t xml:space="preserve"> Contractors </w:t>
      </w:r>
      <w:r>
        <w:rPr>
          <w:rFonts w:asciiTheme="minorHAnsi" w:hAnsiTheme="minorHAnsi" w:cstheme="minorHAnsi"/>
          <w:color w:val="000000" w:themeColor="text1"/>
        </w:rPr>
        <w:t xml:space="preserve">must meet the FLS standards of health and safety, compliance and be trained to the level of deer management </w:t>
      </w:r>
      <w:r w:rsidR="00862211">
        <w:rPr>
          <w:rFonts w:asciiTheme="minorHAnsi" w:hAnsiTheme="minorHAnsi" w:cstheme="minorHAnsi"/>
          <w:color w:val="000000" w:themeColor="text1"/>
        </w:rPr>
        <w:t>like</w:t>
      </w:r>
      <w:r>
        <w:rPr>
          <w:rFonts w:asciiTheme="minorHAnsi" w:hAnsiTheme="minorHAnsi" w:cstheme="minorHAnsi"/>
          <w:color w:val="000000" w:themeColor="text1"/>
        </w:rPr>
        <w:t xml:space="preserve"> that of the FLS wildlife </w:t>
      </w:r>
      <w:r w:rsidR="00862211">
        <w:rPr>
          <w:rFonts w:asciiTheme="minorHAnsi" w:hAnsiTheme="minorHAnsi" w:cstheme="minorHAnsi"/>
          <w:color w:val="000000" w:themeColor="text1"/>
        </w:rPr>
        <w:t xml:space="preserve">staff. </w:t>
      </w:r>
    </w:p>
    <w:p w14:paraId="1FEEF2F9" w14:textId="611B7B61" w:rsidR="004F31EC" w:rsidRDefault="004F31EC" w:rsidP="006E0899">
      <w:pPr>
        <w:pStyle w:val="FLSBullets"/>
      </w:pPr>
      <w:r w:rsidRPr="00A52CE7">
        <w:t>Out of season shooting is an essential tool in the protection of vulnerable tree crops and natural habitats</w:t>
      </w:r>
      <w:r w:rsidR="00862211" w:rsidRPr="00A52CE7">
        <w:t xml:space="preserve">. </w:t>
      </w:r>
      <w:r w:rsidRPr="00A52CE7">
        <w:t>This is conducted either under the General License issued by NatureScot for enclosed woodland or by 5(6) authori</w:t>
      </w:r>
      <w:r>
        <w:t>s</w:t>
      </w:r>
      <w:r w:rsidRPr="00A52CE7">
        <w:t xml:space="preserve">ations on application to NatureScot for un-enclosed woodland. Male deer of all species will be </w:t>
      </w:r>
      <w:r w:rsidR="00862211">
        <w:t>culled through the 12 months of the year</w:t>
      </w:r>
      <w:r w:rsidRPr="00A52CE7">
        <w:t xml:space="preserve"> on </w:t>
      </w:r>
      <w:r>
        <w:t>FLS land</w:t>
      </w:r>
      <w:r w:rsidR="00890D90">
        <w:t xml:space="preserve">. Females will be culled under </w:t>
      </w:r>
      <w:r w:rsidR="00862211">
        <w:t>license</w:t>
      </w:r>
      <w:r w:rsidR="00890D90">
        <w:t xml:space="preserve"> from the </w:t>
      </w:r>
      <w:r w:rsidR="00862211">
        <w:t>1</w:t>
      </w:r>
      <w:r w:rsidR="00862211" w:rsidRPr="00890D90">
        <w:rPr>
          <w:vertAlign w:val="superscript"/>
        </w:rPr>
        <w:t>st of</w:t>
      </w:r>
      <w:r w:rsidR="00890D90">
        <w:t xml:space="preserve"> September to the </w:t>
      </w:r>
      <w:r w:rsidR="00862211">
        <w:t>31</w:t>
      </w:r>
      <w:r w:rsidR="00862211" w:rsidRPr="00890D90">
        <w:rPr>
          <w:vertAlign w:val="superscript"/>
        </w:rPr>
        <w:t xml:space="preserve">st </w:t>
      </w:r>
      <w:r w:rsidR="00862211" w:rsidRPr="006E0899">
        <w:t>of</w:t>
      </w:r>
      <w:r w:rsidR="00890D90" w:rsidRPr="006E0899">
        <w:t xml:space="preserve"> </w:t>
      </w:r>
      <w:r w:rsidR="00862211">
        <w:t>March</w:t>
      </w:r>
      <w:r w:rsidR="00862211" w:rsidRPr="00A52CE7">
        <w:t xml:space="preserve"> When</w:t>
      </w:r>
      <w:r w:rsidRPr="00A52CE7">
        <w:t xml:space="preserve"> early out of season </w:t>
      </w:r>
      <w:r w:rsidR="00862211">
        <w:t xml:space="preserve">culling </w:t>
      </w:r>
      <w:r w:rsidRPr="00A52CE7">
        <w:t xml:space="preserve">of females is </w:t>
      </w:r>
      <w:r w:rsidR="00862211" w:rsidRPr="00A52CE7">
        <w:t>conducted</w:t>
      </w:r>
      <w:r w:rsidRPr="00A52CE7">
        <w:t xml:space="preserve"> any dependent young will be </w:t>
      </w:r>
      <w:r w:rsidR="00862211">
        <w:t>culled</w:t>
      </w:r>
      <w:r w:rsidRPr="00A52CE7">
        <w:t xml:space="preserve"> first.</w:t>
      </w:r>
    </w:p>
    <w:p w14:paraId="44E2B632" w14:textId="77777777" w:rsidR="006E0899" w:rsidRDefault="004F31EC" w:rsidP="006E0899">
      <w:pPr>
        <w:pStyle w:val="FLSBullets"/>
      </w:pPr>
      <w:r w:rsidRPr="00A52CE7">
        <w:t>Night shooting is permitted by the Deer (Scotland) Act 1996 as amended by the Wildlife and Natural Environment Act 2011 (WANE Act), under section 18(2) authorizations granted by NatureScot</w:t>
      </w:r>
      <w:r w:rsidR="00862211" w:rsidRPr="00A52CE7">
        <w:t xml:space="preserve">. </w:t>
      </w:r>
      <w:r w:rsidRPr="00A52CE7">
        <w:t xml:space="preserve">All operations will conform to current Best Practice </w:t>
      </w:r>
      <w:r w:rsidR="00D220D9" w:rsidRPr="00A52CE7">
        <w:t>Guidance,</w:t>
      </w:r>
      <w:r w:rsidRPr="00A52CE7">
        <w:t xml:space="preserve"> and </w:t>
      </w:r>
      <w:r w:rsidRPr="00A52CE7">
        <w:lastRenderedPageBreak/>
        <w:t xml:space="preserve">a copy of the guides will </w:t>
      </w:r>
      <w:r w:rsidR="00862211" w:rsidRPr="00A52CE7">
        <w:t>be issued</w:t>
      </w:r>
      <w:r w:rsidRPr="00A52CE7">
        <w:t xml:space="preserve"> to Wildlife Rangers </w:t>
      </w:r>
      <w:r w:rsidR="002821A3">
        <w:t xml:space="preserve">and </w:t>
      </w:r>
      <w:r w:rsidR="00862211">
        <w:t>Contractors,</w:t>
      </w:r>
      <w:r w:rsidR="002821A3">
        <w:t xml:space="preserve"> </w:t>
      </w:r>
      <w:r w:rsidRPr="00A52CE7">
        <w:t>as necessary. Night shooting is a valuable tool in areas of high deer management pressure where the population has become wise to deer management practices.</w:t>
      </w:r>
    </w:p>
    <w:p w14:paraId="366682FD" w14:textId="136FD8F4" w:rsidR="00EC2594" w:rsidRDefault="00EC2594" w:rsidP="006E0899">
      <w:pPr>
        <w:pStyle w:val="FLSHeading3"/>
      </w:pPr>
      <w:r>
        <w:t>Roads/ATV tracks/glades/larders/equipment</w:t>
      </w:r>
    </w:p>
    <w:p w14:paraId="15BC052C" w14:textId="6DFDDA45" w:rsidR="00EC2594" w:rsidRPr="00A82171" w:rsidRDefault="00EC2594" w:rsidP="00A82171">
      <w:pPr>
        <w:pStyle w:val="FLSBullets"/>
      </w:pPr>
      <w:r w:rsidRPr="00A82171">
        <w:t>Infrastructure and access within the LMP area is well developed but proves challenging to maintain and keep clear due to a com</w:t>
      </w:r>
      <w:r w:rsidR="009A03A5" w:rsidRPr="00A82171">
        <w:t>bination of track side vegetation</w:t>
      </w:r>
      <w:r w:rsidRPr="00A82171">
        <w:t xml:space="preserve"> and considerable regen. </w:t>
      </w:r>
      <w:r w:rsidR="00862211" w:rsidRPr="00A82171">
        <w:t xml:space="preserve">Flailing of the road’s edge can also increase visibility of deer and vegetation clearance that coincides with Civils Road maintenance programs will be explored. </w:t>
      </w:r>
    </w:p>
    <w:p w14:paraId="13D7238B" w14:textId="1A8AFECD" w:rsidR="00862211" w:rsidRPr="00A82171" w:rsidRDefault="00EC2594" w:rsidP="00A82171">
      <w:pPr>
        <w:pStyle w:val="FLSBullets"/>
      </w:pPr>
      <w:r w:rsidRPr="00A82171">
        <w:t xml:space="preserve">Open </w:t>
      </w:r>
      <w:r w:rsidR="00862211" w:rsidRPr="00A82171">
        <w:t>areas,</w:t>
      </w:r>
      <w:r w:rsidRPr="00A82171">
        <w:t xml:space="preserve"> </w:t>
      </w:r>
      <w:r w:rsidR="00B038DF" w:rsidRPr="00A82171">
        <w:t xml:space="preserve">green ride </w:t>
      </w:r>
      <w:r w:rsidR="00862211" w:rsidRPr="00A82171">
        <w:t>networks have</w:t>
      </w:r>
      <w:r w:rsidRPr="00A82171">
        <w:t xml:space="preserve"> grow</w:t>
      </w:r>
      <w:r w:rsidR="00862211" w:rsidRPr="00A82171">
        <w:t>n</w:t>
      </w:r>
      <w:r w:rsidRPr="00A82171">
        <w:t xml:space="preserve"> over with regen in recent years which has led to less open areas to shoot deer. This has been mainly due to the lack of resource (</w:t>
      </w:r>
      <w:r w:rsidR="00D220D9" w:rsidRPr="00A82171">
        <w:t>The</w:t>
      </w:r>
      <w:r w:rsidRPr="00A82171">
        <w:t xml:space="preserve"> availability of hand cutters), however, the </w:t>
      </w:r>
      <w:r w:rsidR="00D220D9" w:rsidRPr="00A82171">
        <w:t>plans</w:t>
      </w:r>
      <w:r w:rsidRPr="00A82171">
        <w:t xml:space="preserve"> for this LMP area will require a more robust focus to ensure an infrastructure maintenance program is in place and delivered and ongoing which will restore open areas and create shooting opportunities.</w:t>
      </w:r>
    </w:p>
    <w:p w14:paraId="74C7C48F" w14:textId="41EE70C3" w:rsidR="002D0800" w:rsidRPr="00A82171" w:rsidRDefault="002D0800" w:rsidP="00A82171">
      <w:pPr>
        <w:pStyle w:val="FLSBullets"/>
      </w:pPr>
      <w:r w:rsidRPr="00A82171">
        <w:t>Efficient deer control cannot be undertaken without clear access along all forest roads and ride systems this requires the clearing of these areas to become a priority.</w:t>
      </w:r>
    </w:p>
    <w:p w14:paraId="4BA3A960" w14:textId="5317C9E3" w:rsidR="00862211" w:rsidRPr="00A82171" w:rsidRDefault="00EC2594" w:rsidP="00A82171">
      <w:pPr>
        <w:pStyle w:val="FLSBullets"/>
      </w:pPr>
      <w:r w:rsidRPr="00A82171">
        <w:t xml:space="preserve"> </w:t>
      </w:r>
      <w:r w:rsidR="00862211" w:rsidRPr="00A82171">
        <w:t xml:space="preserve">New infrastructure </w:t>
      </w:r>
      <w:r w:rsidR="00D220D9" w:rsidRPr="00A82171">
        <w:t>must</w:t>
      </w:r>
      <w:r w:rsidR="00862211" w:rsidRPr="00A82171">
        <w:t xml:space="preserve"> </w:t>
      </w:r>
      <w:r w:rsidR="00A82171">
        <w:t xml:space="preserve">be </w:t>
      </w:r>
      <w:r w:rsidR="00862211" w:rsidRPr="00A82171">
        <w:t>planned and installed at the restock stage and foresters consult with the wildlife team to decide the best location for access tracks. This provides an opportunity for improving culling infrastructure surrounding the vulnerable areas enabling more effective crop protection to be conducted.</w:t>
      </w:r>
    </w:p>
    <w:p w14:paraId="0CDA346D" w14:textId="77777777" w:rsidR="00EC2594" w:rsidRDefault="00EC2594" w:rsidP="006E0899">
      <w:pPr>
        <w:pStyle w:val="FLSBody"/>
        <w:spacing w:line="360" w:lineRule="auto"/>
        <w:jc w:val="both"/>
      </w:pPr>
      <w:r>
        <w:t>All FLS Wildlife Rangers have the following kit as standard:</w:t>
      </w:r>
    </w:p>
    <w:p w14:paraId="2A1A01FB" w14:textId="77777777" w:rsidR="00EC2594" w:rsidRDefault="00EC2594" w:rsidP="006E0899">
      <w:pPr>
        <w:pStyle w:val="FLSBullets"/>
      </w:pPr>
      <w:r>
        <w:t xml:space="preserve">4 x 4 vehicle with either a winch or loading crane attached to the back to aid in loading carcasses safely. </w:t>
      </w:r>
    </w:p>
    <w:p w14:paraId="42CABF7E" w14:textId="77777777" w:rsidR="00EC2594" w:rsidRDefault="00EC2594" w:rsidP="006E0899">
      <w:pPr>
        <w:pStyle w:val="FLSBullets"/>
      </w:pPr>
      <w:r>
        <w:t xml:space="preserve">Capstan which and rope to aid in extraction when far away from roads. </w:t>
      </w:r>
    </w:p>
    <w:p w14:paraId="77211F49" w14:textId="77777777" w:rsidR="00EC2594" w:rsidRDefault="00EC2594" w:rsidP="006E0899">
      <w:pPr>
        <w:pStyle w:val="FLSBullets"/>
      </w:pPr>
      <w:r>
        <w:t xml:space="preserve">4 x 4 ATV with winch. </w:t>
      </w:r>
    </w:p>
    <w:p w14:paraId="4CBA1D8B" w14:textId="77777777" w:rsidR="00EC2594" w:rsidRDefault="00EC2594" w:rsidP="006E0899">
      <w:pPr>
        <w:pStyle w:val="FLSBullets"/>
      </w:pPr>
      <w:r>
        <w:t>Trailer to transport ATV.</w:t>
      </w:r>
    </w:p>
    <w:p w14:paraId="1B0C383D" w14:textId="77777777" w:rsidR="00EC2594" w:rsidRDefault="00EC2594" w:rsidP="006E0899">
      <w:pPr>
        <w:pStyle w:val="FLSBullets"/>
      </w:pPr>
      <w:r>
        <w:t xml:space="preserve">Slee Sledge/hill trailer to aid in extraction using the ATV. </w:t>
      </w:r>
    </w:p>
    <w:p w14:paraId="3ED62E5D" w14:textId="732EF20A" w:rsidR="00EC2594" w:rsidRPr="006E0899" w:rsidRDefault="00EC2594" w:rsidP="006E0899">
      <w:pPr>
        <w:pStyle w:val="FLSBullets"/>
      </w:pPr>
      <w:r w:rsidRPr="006E0899">
        <w:t>.270 caliber rifle</w:t>
      </w:r>
      <w:r w:rsidR="00862211" w:rsidRPr="006E0899">
        <w:t>s</w:t>
      </w:r>
      <w:r w:rsidRPr="006E0899">
        <w:t xml:space="preserve"> </w:t>
      </w:r>
    </w:p>
    <w:p w14:paraId="39BD7416" w14:textId="77777777" w:rsidR="00EC2594" w:rsidRPr="006E0899" w:rsidRDefault="00EC2594" w:rsidP="006E0899">
      <w:pPr>
        <w:pStyle w:val="FLSBullets"/>
      </w:pPr>
      <w:r w:rsidRPr="006E0899">
        <w:t xml:space="preserve">Binoculars. </w:t>
      </w:r>
    </w:p>
    <w:p w14:paraId="341B42B7" w14:textId="77777777" w:rsidR="00EC2594" w:rsidRPr="006E0899" w:rsidRDefault="00EC2594" w:rsidP="006E0899">
      <w:pPr>
        <w:pStyle w:val="FLSBullets"/>
      </w:pPr>
      <w:r w:rsidRPr="006E0899">
        <w:t xml:space="preserve">Handheld thermal imager to increase herbivore detection. </w:t>
      </w:r>
    </w:p>
    <w:p w14:paraId="14DB2E57" w14:textId="240A0483" w:rsidR="00EC2594" w:rsidRPr="006E0899" w:rsidRDefault="00EC2594" w:rsidP="006E0899">
      <w:pPr>
        <w:pStyle w:val="FLSBullets"/>
      </w:pPr>
      <w:r w:rsidRPr="006E0899">
        <w:t xml:space="preserve">Various knives, </w:t>
      </w:r>
      <w:r w:rsidR="00862211" w:rsidRPr="006E0899">
        <w:t>saws,</w:t>
      </w:r>
      <w:r w:rsidRPr="006E0899">
        <w:t xml:space="preserve"> and PPE. </w:t>
      </w:r>
    </w:p>
    <w:p w14:paraId="378D7A80" w14:textId="77777777" w:rsidR="00EC2594" w:rsidRPr="006E0899" w:rsidRDefault="00EC2594" w:rsidP="006E0899">
      <w:pPr>
        <w:pStyle w:val="FLSBullets"/>
      </w:pPr>
      <w:r w:rsidRPr="006E0899">
        <w:t xml:space="preserve">Access to thermal drone and pilot. </w:t>
      </w:r>
    </w:p>
    <w:p w14:paraId="4F1EBFB8" w14:textId="16CD9632" w:rsidR="00912485" w:rsidRPr="006E0899" w:rsidRDefault="00EC2594" w:rsidP="006E0899">
      <w:pPr>
        <w:pStyle w:val="FLSBody"/>
      </w:pPr>
      <w:r w:rsidRPr="006E0899">
        <w:t>The</w:t>
      </w:r>
      <w:r w:rsidR="00446F9F" w:rsidRPr="006E0899">
        <w:t xml:space="preserve"> main Deer Larder for </w:t>
      </w:r>
      <w:r w:rsidR="0037647A" w:rsidRPr="006E0899">
        <w:t xml:space="preserve">the </w:t>
      </w:r>
      <w:r w:rsidR="00D220D9" w:rsidRPr="006E0899">
        <w:t>Newtyle LMP</w:t>
      </w:r>
      <w:r w:rsidR="0037647A" w:rsidRPr="006E0899">
        <w:t xml:space="preserve"> area </w:t>
      </w:r>
      <w:r w:rsidR="00446F9F" w:rsidRPr="006E0899">
        <w:t xml:space="preserve">is </w:t>
      </w:r>
      <w:r w:rsidR="00305CA4" w:rsidRPr="006E0899">
        <w:t xml:space="preserve">situated at </w:t>
      </w:r>
      <w:r w:rsidR="00AF1D55" w:rsidRPr="006E0899">
        <w:t>B</w:t>
      </w:r>
      <w:r w:rsidR="00D220D9" w:rsidRPr="006E0899">
        <w:t>alnacoul</w:t>
      </w:r>
      <w:r w:rsidR="006E0899">
        <w:t xml:space="preserve"> </w:t>
      </w:r>
      <w:r w:rsidR="00D220D9" w:rsidRPr="006E0899">
        <w:t>-</w:t>
      </w:r>
      <w:r w:rsidR="006E0899">
        <w:t xml:space="preserve"> </w:t>
      </w:r>
      <w:r w:rsidR="00D220D9" w:rsidRPr="006E0899">
        <w:t>Fochabers, IV32</w:t>
      </w:r>
      <w:r w:rsidR="006E0899">
        <w:t xml:space="preserve"> </w:t>
      </w:r>
      <w:r w:rsidR="00D220D9" w:rsidRPr="006E0899">
        <w:t>7LL</w:t>
      </w:r>
      <w:r w:rsidR="001F1735" w:rsidRPr="006E0899">
        <w:t>.</w:t>
      </w:r>
    </w:p>
    <w:p w14:paraId="4AB2563B" w14:textId="77777777" w:rsidR="00F20CE7" w:rsidRDefault="00F20CE7">
      <w:pPr>
        <w:spacing w:after="0" w:line="240" w:lineRule="auto"/>
        <w:rPr>
          <w:bCs/>
          <w:color w:val="48A23F"/>
          <w:sz w:val="36"/>
          <w:lang w:val="en-US"/>
        </w:rPr>
      </w:pPr>
      <w:r>
        <w:br w:type="page"/>
      </w:r>
    </w:p>
    <w:p w14:paraId="2B562D32" w14:textId="17E86D35" w:rsidR="00EC2594" w:rsidRPr="0037647A" w:rsidRDefault="004802FF" w:rsidP="006E0899">
      <w:pPr>
        <w:pStyle w:val="FLSHeading3"/>
      </w:pPr>
      <w:r w:rsidRPr="0037647A">
        <w:lastRenderedPageBreak/>
        <w:t>Venison</w:t>
      </w:r>
    </w:p>
    <w:p w14:paraId="2410980E" w14:textId="57872A8F" w:rsidR="00EC2594" w:rsidRDefault="00EC2594" w:rsidP="006E0899">
      <w:pPr>
        <w:pStyle w:val="FLSBullets"/>
      </w:pPr>
      <w:r>
        <w:t xml:space="preserve">FLS subscribe to the Scottish Quality Wild Venison (SQWV) scheme. This sets the standards for our larders and actions of our staff and contractors to ensure we provide a safe food item </w:t>
      </w:r>
      <w:r w:rsidR="00CD234A">
        <w:t>for the market</w:t>
      </w:r>
      <w:r w:rsidR="00862211">
        <w:t xml:space="preserve">. </w:t>
      </w:r>
    </w:p>
    <w:p w14:paraId="2BA6101A" w14:textId="77777777" w:rsidR="00EC2594" w:rsidRDefault="00EC2594" w:rsidP="006E0899">
      <w:pPr>
        <w:pStyle w:val="FLSBullets"/>
      </w:pPr>
      <w:r>
        <w:t xml:space="preserve">All venison is quality assured and sold to Highland Game where it is further processed. </w:t>
      </w:r>
    </w:p>
    <w:p w14:paraId="1CC48612" w14:textId="4D1B8C8C" w:rsidR="00EC2594" w:rsidRDefault="00EC2594" w:rsidP="006E0899">
      <w:pPr>
        <w:pStyle w:val="FLSBullets"/>
      </w:pPr>
      <w:r>
        <w:t xml:space="preserve">All waste from the larders </w:t>
      </w:r>
      <w:r w:rsidR="00862211">
        <w:t>is</w:t>
      </w:r>
      <w:r>
        <w:t xml:space="preserve"> removed by a licensed waste disposal contractor. </w:t>
      </w:r>
    </w:p>
    <w:p w14:paraId="3A582519" w14:textId="77777777" w:rsidR="00EC2594" w:rsidRDefault="00EC2594" w:rsidP="00765345">
      <w:pPr>
        <w:pStyle w:val="FLSBullets"/>
      </w:pPr>
      <w:r>
        <w:t xml:space="preserve">All animal by-products are sold to Highland Game along with the venison. </w:t>
      </w:r>
    </w:p>
    <w:sectPr w:rsidR="00EC2594" w:rsidSect="00591737">
      <w:headerReference w:type="default" r:id="rId14"/>
      <w:footerReference w:type="default" r:id="rId15"/>
      <w:headerReference w:type="first" r:id="rId16"/>
      <w:footerReference w:type="first" r:id="rId17"/>
      <w:pgSz w:w="11907" w:h="16839" w:code="9"/>
      <w:pgMar w:top="1440" w:right="1440" w:bottom="1440" w:left="992" w:header="28" w:footer="3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F9586" w14:textId="77777777" w:rsidR="00325460" w:rsidRDefault="00325460" w:rsidP="00DA5B6C">
      <w:pPr>
        <w:spacing w:after="0" w:line="240" w:lineRule="auto"/>
      </w:pPr>
      <w:r>
        <w:separator/>
      </w:r>
    </w:p>
  </w:endnote>
  <w:endnote w:type="continuationSeparator" w:id="0">
    <w:p w14:paraId="012AE75A" w14:textId="77777777" w:rsidR="00325460" w:rsidRDefault="00325460"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E3AC" w14:textId="38EF8659" w:rsidR="00E930D6" w:rsidRPr="00F20CE7" w:rsidRDefault="00E930D6" w:rsidP="00574ADA">
    <w:pPr>
      <w:pStyle w:val="FLSDocumentFooter"/>
      <w:rPr>
        <w:color w:val="006300"/>
      </w:rPr>
    </w:pPr>
    <w:r w:rsidRPr="00F20CE7">
      <w:rPr>
        <w:color w:val="006300"/>
      </w:rPr>
      <w:fldChar w:fldCharType="begin"/>
    </w:r>
    <w:r w:rsidRPr="00F20CE7">
      <w:rPr>
        <w:color w:val="006300"/>
      </w:rPr>
      <w:instrText xml:space="preserve"> PAGE   \* MERGEFORMAT </w:instrText>
    </w:r>
    <w:r w:rsidRPr="00F20CE7">
      <w:rPr>
        <w:color w:val="006300"/>
      </w:rPr>
      <w:fldChar w:fldCharType="separate"/>
    </w:r>
    <w:r w:rsidR="00FD3E5E" w:rsidRPr="00F20CE7">
      <w:rPr>
        <w:noProof/>
        <w:color w:val="006300"/>
      </w:rPr>
      <w:t>2</w:t>
    </w:r>
    <w:r w:rsidRPr="00F20CE7">
      <w:rPr>
        <w:color w:val="006300"/>
      </w:rPr>
      <w:fldChar w:fldCharType="end"/>
    </w:r>
    <w:r w:rsidRPr="00F20CE7">
      <w:rPr>
        <w:color w:val="006300"/>
      </w:rPr>
      <w:t xml:space="preserve"> |</w:t>
    </w:r>
    <w:r w:rsidR="00E061B7" w:rsidRPr="00F20CE7">
      <w:rPr>
        <w:color w:val="006300"/>
      </w:rPr>
      <w:t xml:space="preserve"> </w:t>
    </w:r>
    <w:r w:rsidR="00B31759" w:rsidRPr="00F20CE7">
      <w:rPr>
        <w:color w:val="006300"/>
      </w:rPr>
      <w:t xml:space="preserve">Newtyle </w:t>
    </w:r>
    <w:r w:rsidR="00E061B7" w:rsidRPr="00F20CE7">
      <w:rPr>
        <w:color w:val="006300"/>
      </w:rPr>
      <w:t xml:space="preserve">Forest DMP | </w:t>
    </w:r>
    <w:r w:rsidR="00CD234A" w:rsidRPr="00F20CE7">
      <w:rPr>
        <w:color w:val="006300"/>
      </w:rPr>
      <w:t>K. Peters</w:t>
    </w:r>
    <w:r w:rsidR="00E061B7" w:rsidRPr="00F20CE7">
      <w:rPr>
        <w:color w:val="006300"/>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8FE" w14:textId="245352F9" w:rsidR="00787B4C" w:rsidRPr="00F20CE7" w:rsidRDefault="00787B4C" w:rsidP="00574ADA">
    <w:pPr>
      <w:pStyle w:val="FLSDocumentFooter"/>
      <w:rPr>
        <w:color w:val="006300"/>
      </w:rPr>
    </w:pPr>
    <w:r w:rsidRPr="00F20CE7">
      <w:rPr>
        <w:color w:val="006300"/>
      </w:rPr>
      <w:fldChar w:fldCharType="begin"/>
    </w:r>
    <w:r w:rsidRPr="00F20CE7">
      <w:rPr>
        <w:color w:val="006300"/>
      </w:rPr>
      <w:instrText xml:space="preserve"> PAGE   \* MERGEFORMAT </w:instrText>
    </w:r>
    <w:r w:rsidRPr="00F20CE7">
      <w:rPr>
        <w:color w:val="006300"/>
      </w:rPr>
      <w:fldChar w:fldCharType="separate"/>
    </w:r>
    <w:r w:rsidR="00FD3E5E" w:rsidRPr="00F20CE7">
      <w:rPr>
        <w:noProof/>
        <w:color w:val="006300"/>
      </w:rPr>
      <w:t>1</w:t>
    </w:r>
    <w:r w:rsidRPr="00F20CE7">
      <w:rPr>
        <w:color w:val="006300"/>
      </w:rPr>
      <w:fldChar w:fldCharType="end"/>
    </w:r>
    <w:r w:rsidRPr="00F20CE7">
      <w:rPr>
        <w:color w:val="006300"/>
      </w:rPr>
      <w:t xml:space="preserve"> |</w:t>
    </w:r>
    <w:bookmarkStart w:id="2" w:name="_Hlk200022611"/>
    <w:r w:rsidR="00B31759" w:rsidRPr="00F20CE7">
      <w:rPr>
        <w:color w:val="006300"/>
      </w:rPr>
      <w:t xml:space="preserve"> Newtyle</w:t>
    </w:r>
    <w:r w:rsidR="00E061B7" w:rsidRPr="00F20CE7">
      <w:rPr>
        <w:color w:val="006300"/>
      </w:rPr>
      <w:t xml:space="preserve"> </w:t>
    </w:r>
    <w:r w:rsidR="00E8213B" w:rsidRPr="00F20CE7">
      <w:rPr>
        <w:color w:val="006300"/>
      </w:rPr>
      <w:t xml:space="preserve">Forest </w:t>
    </w:r>
    <w:r w:rsidR="00B66406" w:rsidRPr="00F20CE7">
      <w:rPr>
        <w:color w:val="006300"/>
      </w:rPr>
      <w:t>DMP</w:t>
    </w:r>
    <w:r w:rsidRPr="00F20CE7">
      <w:rPr>
        <w:color w:val="006300"/>
      </w:rPr>
      <w:t xml:space="preserve"> | </w:t>
    </w:r>
    <w:r w:rsidR="00CD234A" w:rsidRPr="00F20CE7">
      <w:rPr>
        <w:color w:val="006300"/>
      </w:rPr>
      <w:t>K. Peters</w:t>
    </w:r>
    <w:r w:rsidRPr="00F20CE7">
      <w:rPr>
        <w:color w:val="006300"/>
      </w:rPr>
      <w:t>|</w:t>
    </w:r>
    <w:r w:rsidR="000C0125" w:rsidRPr="00F20CE7">
      <w:rPr>
        <w:color w:val="006300"/>
      </w:rPr>
      <w:t xml:space="preserve"> 202</w:t>
    </w:r>
    <w:r w:rsidR="00E8213B" w:rsidRPr="00F20CE7">
      <w:rPr>
        <w:color w:val="006300"/>
      </w:rPr>
      <w:t>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3F230" w14:textId="77777777" w:rsidR="00325460" w:rsidRDefault="00325460" w:rsidP="00DA5B6C">
      <w:pPr>
        <w:spacing w:after="0" w:line="240" w:lineRule="auto"/>
      </w:pPr>
      <w:r>
        <w:separator/>
      </w:r>
    </w:p>
  </w:footnote>
  <w:footnote w:type="continuationSeparator" w:id="0">
    <w:p w14:paraId="467181CA" w14:textId="77777777" w:rsidR="00325460" w:rsidRDefault="00325460"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7CE" w14:textId="4E3691FE" w:rsidR="00E930D6" w:rsidRDefault="00451855" w:rsidP="00E930D6">
    <w:pPr>
      <w:ind w:left="-993"/>
    </w:pPr>
    <w:r>
      <w:rPr>
        <w:noProof/>
      </w:rPr>
      <w:drawing>
        <wp:inline distT="0" distB="0" distL="0" distR="0" wp14:anchorId="7707F35F" wp14:editId="0E7E82CE">
          <wp:extent cx="7943850" cy="1499870"/>
          <wp:effectExtent l="0" t="0" r="0" b="5080"/>
          <wp:docPr id="2028750792" name="Picture 202875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750792" name="Picture 202875079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14998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11F6" w14:textId="77777777" w:rsidR="00BB26FF" w:rsidRDefault="00787B4C" w:rsidP="00787B4C">
    <w:pPr>
      <w:ind w:left="-993"/>
    </w:pPr>
    <w:r>
      <w:rPr>
        <w:noProof/>
        <w:lang w:eastAsia="en-GB"/>
      </w:rPr>
      <w:drawing>
        <wp:inline distT="0" distB="0" distL="0" distR="0" wp14:anchorId="2E0A5AEF" wp14:editId="5E4F6175">
          <wp:extent cx="7940102" cy="1499350"/>
          <wp:effectExtent l="0" t="0" r="0" b="0"/>
          <wp:docPr id="2138625489" name="Picture 2138625489"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54E"/>
    <w:multiLevelType w:val="hybridMultilevel"/>
    <w:tmpl w:val="55D67EAA"/>
    <w:lvl w:ilvl="0" w:tplc="B6C05A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1BD"/>
    <w:multiLevelType w:val="hybridMultilevel"/>
    <w:tmpl w:val="93BAE718"/>
    <w:lvl w:ilvl="0" w:tplc="416E66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56F"/>
    <w:multiLevelType w:val="hybridMultilevel"/>
    <w:tmpl w:val="7FA20726"/>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A70"/>
    <w:multiLevelType w:val="hybridMultilevel"/>
    <w:tmpl w:val="41DE52C6"/>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6B"/>
    <w:multiLevelType w:val="hybridMultilevel"/>
    <w:tmpl w:val="D4E025A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246324FB"/>
    <w:multiLevelType w:val="hybridMultilevel"/>
    <w:tmpl w:val="C2061B40"/>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06AA"/>
    <w:multiLevelType w:val="hybridMultilevel"/>
    <w:tmpl w:val="7868D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A58C4"/>
    <w:multiLevelType w:val="hybridMultilevel"/>
    <w:tmpl w:val="5BB81126"/>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C2EE8"/>
    <w:multiLevelType w:val="hybridMultilevel"/>
    <w:tmpl w:val="850ED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E0ED8"/>
    <w:multiLevelType w:val="hybridMultilevel"/>
    <w:tmpl w:val="B40E09D2"/>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F6F13"/>
    <w:multiLevelType w:val="hybridMultilevel"/>
    <w:tmpl w:val="88B4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C3316BC"/>
    <w:multiLevelType w:val="hybridMultilevel"/>
    <w:tmpl w:val="CA48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AB053F"/>
    <w:multiLevelType w:val="hybridMultilevel"/>
    <w:tmpl w:val="D062F692"/>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E441B"/>
    <w:multiLevelType w:val="hybridMultilevel"/>
    <w:tmpl w:val="EAFA0C5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2458B"/>
    <w:multiLevelType w:val="hybridMultilevel"/>
    <w:tmpl w:val="6E02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F361D"/>
    <w:multiLevelType w:val="hybridMultilevel"/>
    <w:tmpl w:val="8F56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A7261"/>
    <w:multiLevelType w:val="hybridMultilevel"/>
    <w:tmpl w:val="8E38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53867"/>
    <w:multiLevelType w:val="hybridMultilevel"/>
    <w:tmpl w:val="028C082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D4F1F"/>
    <w:multiLevelType w:val="hybridMultilevel"/>
    <w:tmpl w:val="1D1C0C5A"/>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7C4D"/>
    <w:multiLevelType w:val="hybridMultilevel"/>
    <w:tmpl w:val="FA8C98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356654">
    <w:abstractNumId w:val="11"/>
  </w:num>
  <w:num w:numId="2" w16cid:durableId="1966349713">
    <w:abstractNumId w:val="20"/>
  </w:num>
  <w:num w:numId="3" w16cid:durableId="214465924">
    <w:abstractNumId w:val="1"/>
  </w:num>
  <w:num w:numId="4" w16cid:durableId="943851750">
    <w:abstractNumId w:val="4"/>
  </w:num>
  <w:num w:numId="5" w16cid:durableId="1352104906">
    <w:abstractNumId w:val="2"/>
  </w:num>
  <w:num w:numId="6" w16cid:durableId="1575816468">
    <w:abstractNumId w:val="13"/>
  </w:num>
  <w:num w:numId="7" w16cid:durableId="1046221804">
    <w:abstractNumId w:val="3"/>
  </w:num>
  <w:num w:numId="8" w16cid:durableId="621544209">
    <w:abstractNumId w:val="19"/>
  </w:num>
  <w:num w:numId="9" w16cid:durableId="628390386">
    <w:abstractNumId w:val="14"/>
  </w:num>
  <w:num w:numId="10" w16cid:durableId="1144662673">
    <w:abstractNumId w:val="18"/>
  </w:num>
  <w:num w:numId="11" w16cid:durableId="1716083224">
    <w:abstractNumId w:val="7"/>
  </w:num>
  <w:num w:numId="12" w16cid:durableId="628514895">
    <w:abstractNumId w:val="5"/>
  </w:num>
  <w:num w:numId="13" w16cid:durableId="1350067127">
    <w:abstractNumId w:val="0"/>
  </w:num>
  <w:num w:numId="14" w16cid:durableId="832843208">
    <w:abstractNumId w:val="9"/>
  </w:num>
  <w:num w:numId="15" w16cid:durableId="1065224406">
    <w:abstractNumId w:val="16"/>
  </w:num>
  <w:num w:numId="16" w16cid:durableId="427194153">
    <w:abstractNumId w:val="12"/>
  </w:num>
  <w:num w:numId="17" w16cid:durableId="1674918267">
    <w:abstractNumId w:val="15"/>
  </w:num>
  <w:num w:numId="18" w16cid:durableId="1665233582">
    <w:abstractNumId w:val="17"/>
  </w:num>
  <w:num w:numId="19" w16cid:durableId="2048599032">
    <w:abstractNumId w:val="6"/>
  </w:num>
  <w:num w:numId="20" w16cid:durableId="810365806">
    <w:abstractNumId w:val="8"/>
  </w:num>
  <w:num w:numId="21" w16cid:durableId="13652239">
    <w:abstractNumId w:val="21"/>
  </w:num>
  <w:num w:numId="22" w16cid:durableId="76665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E0"/>
    <w:rsid w:val="00001E0F"/>
    <w:rsid w:val="00002EC8"/>
    <w:rsid w:val="000058FC"/>
    <w:rsid w:val="000212DE"/>
    <w:rsid w:val="00023A58"/>
    <w:rsid w:val="00033006"/>
    <w:rsid w:val="00041376"/>
    <w:rsid w:val="000427D0"/>
    <w:rsid w:val="000444A1"/>
    <w:rsid w:val="00052539"/>
    <w:rsid w:val="000707D3"/>
    <w:rsid w:val="00075C97"/>
    <w:rsid w:val="0007664C"/>
    <w:rsid w:val="0008650D"/>
    <w:rsid w:val="00091E71"/>
    <w:rsid w:val="000B023F"/>
    <w:rsid w:val="000B696B"/>
    <w:rsid w:val="000C0125"/>
    <w:rsid w:val="000C0B3F"/>
    <w:rsid w:val="000D74B4"/>
    <w:rsid w:val="000D7E7E"/>
    <w:rsid w:val="000E5779"/>
    <w:rsid w:val="000E5797"/>
    <w:rsid w:val="00103FCF"/>
    <w:rsid w:val="00111470"/>
    <w:rsid w:val="001120D7"/>
    <w:rsid w:val="00112139"/>
    <w:rsid w:val="001140B5"/>
    <w:rsid w:val="00115F30"/>
    <w:rsid w:val="00116B6A"/>
    <w:rsid w:val="001209B4"/>
    <w:rsid w:val="001218D5"/>
    <w:rsid w:val="00122AA6"/>
    <w:rsid w:val="00125852"/>
    <w:rsid w:val="00134421"/>
    <w:rsid w:val="00135506"/>
    <w:rsid w:val="00142C6B"/>
    <w:rsid w:val="00145776"/>
    <w:rsid w:val="001520EF"/>
    <w:rsid w:val="00155175"/>
    <w:rsid w:val="00155C4F"/>
    <w:rsid w:val="00172BC0"/>
    <w:rsid w:val="00175DF5"/>
    <w:rsid w:val="0017661C"/>
    <w:rsid w:val="00183478"/>
    <w:rsid w:val="001A4376"/>
    <w:rsid w:val="001A43CE"/>
    <w:rsid w:val="001A700E"/>
    <w:rsid w:val="001A70B4"/>
    <w:rsid w:val="001A7C0F"/>
    <w:rsid w:val="001B190D"/>
    <w:rsid w:val="001B1A2E"/>
    <w:rsid w:val="001B3FF6"/>
    <w:rsid w:val="001B52AA"/>
    <w:rsid w:val="001C0242"/>
    <w:rsid w:val="001C6397"/>
    <w:rsid w:val="001E116E"/>
    <w:rsid w:val="001E2C15"/>
    <w:rsid w:val="001F0165"/>
    <w:rsid w:val="001F1012"/>
    <w:rsid w:val="001F1735"/>
    <w:rsid w:val="001F2CDB"/>
    <w:rsid w:val="001F2DCE"/>
    <w:rsid w:val="001F4CE5"/>
    <w:rsid w:val="001F76B4"/>
    <w:rsid w:val="0020052E"/>
    <w:rsid w:val="00204906"/>
    <w:rsid w:val="0022331E"/>
    <w:rsid w:val="002249C1"/>
    <w:rsid w:val="0022567F"/>
    <w:rsid w:val="0023143F"/>
    <w:rsid w:val="0023386D"/>
    <w:rsid w:val="002406AF"/>
    <w:rsid w:val="00255593"/>
    <w:rsid w:val="00255F8A"/>
    <w:rsid w:val="00260091"/>
    <w:rsid w:val="002630AE"/>
    <w:rsid w:val="00275764"/>
    <w:rsid w:val="002821A3"/>
    <w:rsid w:val="00284E73"/>
    <w:rsid w:val="00285D60"/>
    <w:rsid w:val="0029733B"/>
    <w:rsid w:val="002A0BB8"/>
    <w:rsid w:val="002A173B"/>
    <w:rsid w:val="002B146D"/>
    <w:rsid w:val="002D0568"/>
    <w:rsid w:val="002D0800"/>
    <w:rsid w:val="002E0D59"/>
    <w:rsid w:val="002E2799"/>
    <w:rsid w:val="002E2803"/>
    <w:rsid w:val="00305586"/>
    <w:rsid w:val="00305CA4"/>
    <w:rsid w:val="003117A3"/>
    <w:rsid w:val="00321C99"/>
    <w:rsid w:val="00325460"/>
    <w:rsid w:val="00325C01"/>
    <w:rsid w:val="00335309"/>
    <w:rsid w:val="0033628A"/>
    <w:rsid w:val="0033718E"/>
    <w:rsid w:val="003432F8"/>
    <w:rsid w:val="00345564"/>
    <w:rsid w:val="00351C39"/>
    <w:rsid w:val="00352B83"/>
    <w:rsid w:val="00353E2C"/>
    <w:rsid w:val="0036558B"/>
    <w:rsid w:val="00371098"/>
    <w:rsid w:val="003723EC"/>
    <w:rsid w:val="003728A2"/>
    <w:rsid w:val="0037647A"/>
    <w:rsid w:val="00381112"/>
    <w:rsid w:val="00382DEC"/>
    <w:rsid w:val="003A064D"/>
    <w:rsid w:val="003A0652"/>
    <w:rsid w:val="003B05DB"/>
    <w:rsid w:val="003B1425"/>
    <w:rsid w:val="003C04D9"/>
    <w:rsid w:val="003C270A"/>
    <w:rsid w:val="003D1C62"/>
    <w:rsid w:val="003D2BF3"/>
    <w:rsid w:val="003D5DF0"/>
    <w:rsid w:val="003E1C8B"/>
    <w:rsid w:val="003F07A0"/>
    <w:rsid w:val="003F2331"/>
    <w:rsid w:val="003F371F"/>
    <w:rsid w:val="003F7776"/>
    <w:rsid w:val="004051C0"/>
    <w:rsid w:val="0041283A"/>
    <w:rsid w:val="0041381C"/>
    <w:rsid w:val="00413D69"/>
    <w:rsid w:val="00413EC3"/>
    <w:rsid w:val="0041523D"/>
    <w:rsid w:val="00416905"/>
    <w:rsid w:val="0042404D"/>
    <w:rsid w:val="00425777"/>
    <w:rsid w:val="0043074D"/>
    <w:rsid w:val="0044006B"/>
    <w:rsid w:val="00444468"/>
    <w:rsid w:val="00446F9F"/>
    <w:rsid w:val="00451855"/>
    <w:rsid w:val="004533A8"/>
    <w:rsid w:val="004562E7"/>
    <w:rsid w:val="004666DE"/>
    <w:rsid w:val="004729D4"/>
    <w:rsid w:val="00475684"/>
    <w:rsid w:val="0047767E"/>
    <w:rsid w:val="004802FF"/>
    <w:rsid w:val="004803F0"/>
    <w:rsid w:val="0048321F"/>
    <w:rsid w:val="00484A7A"/>
    <w:rsid w:val="00484B3D"/>
    <w:rsid w:val="00493488"/>
    <w:rsid w:val="00494BF1"/>
    <w:rsid w:val="004A3702"/>
    <w:rsid w:val="004A491F"/>
    <w:rsid w:val="004A74B1"/>
    <w:rsid w:val="004B7E90"/>
    <w:rsid w:val="004C1D23"/>
    <w:rsid w:val="004C3C09"/>
    <w:rsid w:val="004D2D37"/>
    <w:rsid w:val="004D616D"/>
    <w:rsid w:val="004D6B1C"/>
    <w:rsid w:val="004D79F0"/>
    <w:rsid w:val="004E028B"/>
    <w:rsid w:val="004E0951"/>
    <w:rsid w:val="004F31EC"/>
    <w:rsid w:val="004F380D"/>
    <w:rsid w:val="004F38DE"/>
    <w:rsid w:val="00500205"/>
    <w:rsid w:val="00500ED0"/>
    <w:rsid w:val="005021BC"/>
    <w:rsid w:val="00505A24"/>
    <w:rsid w:val="00506EB4"/>
    <w:rsid w:val="00510D5E"/>
    <w:rsid w:val="0051308F"/>
    <w:rsid w:val="00515246"/>
    <w:rsid w:val="00521FE3"/>
    <w:rsid w:val="00525AF1"/>
    <w:rsid w:val="00534E93"/>
    <w:rsid w:val="0053563D"/>
    <w:rsid w:val="00545187"/>
    <w:rsid w:val="00555F1E"/>
    <w:rsid w:val="00565D6E"/>
    <w:rsid w:val="005678C7"/>
    <w:rsid w:val="00572FFF"/>
    <w:rsid w:val="00574ADA"/>
    <w:rsid w:val="005830EB"/>
    <w:rsid w:val="00586304"/>
    <w:rsid w:val="00591737"/>
    <w:rsid w:val="00592DF9"/>
    <w:rsid w:val="00595E9D"/>
    <w:rsid w:val="005A0D89"/>
    <w:rsid w:val="005A326E"/>
    <w:rsid w:val="005A3ED4"/>
    <w:rsid w:val="005A5416"/>
    <w:rsid w:val="005B4BFC"/>
    <w:rsid w:val="005C16D5"/>
    <w:rsid w:val="005C2255"/>
    <w:rsid w:val="005D02E6"/>
    <w:rsid w:val="005D5F7A"/>
    <w:rsid w:val="005E038C"/>
    <w:rsid w:val="005E04AF"/>
    <w:rsid w:val="005E2ADB"/>
    <w:rsid w:val="005E6CC8"/>
    <w:rsid w:val="005F51D3"/>
    <w:rsid w:val="00602114"/>
    <w:rsid w:val="0060281C"/>
    <w:rsid w:val="00613118"/>
    <w:rsid w:val="0061667E"/>
    <w:rsid w:val="00622B4C"/>
    <w:rsid w:val="006310DE"/>
    <w:rsid w:val="006323C2"/>
    <w:rsid w:val="006377D3"/>
    <w:rsid w:val="00640D60"/>
    <w:rsid w:val="006417C3"/>
    <w:rsid w:val="00645688"/>
    <w:rsid w:val="00645F42"/>
    <w:rsid w:val="00653C5F"/>
    <w:rsid w:val="00657BDC"/>
    <w:rsid w:val="00664672"/>
    <w:rsid w:val="00671AE9"/>
    <w:rsid w:val="006742BF"/>
    <w:rsid w:val="00682EE6"/>
    <w:rsid w:val="006852DE"/>
    <w:rsid w:val="006A116C"/>
    <w:rsid w:val="006A79FA"/>
    <w:rsid w:val="006B7E5C"/>
    <w:rsid w:val="006C5D83"/>
    <w:rsid w:val="006D0CCD"/>
    <w:rsid w:val="006D1517"/>
    <w:rsid w:val="006D4559"/>
    <w:rsid w:val="006D472D"/>
    <w:rsid w:val="006E0899"/>
    <w:rsid w:val="006E0B74"/>
    <w:rsid w:val="006E10E9"/>
    <w:rsid w:val="006E46EA"/>
    <w:rsid w:val="006E7376"/>
    <w:rsid w:val="006F65BE"/>
    <w:rsid w:val="00700612"/>
    <w:rsid w:val="00703820"/>
    <w:rsid w:val="0071075D"/>
    <w:rsid w:val="00713127"/>
    <w:rsid w:val="007234D9"/>
    <w:rsid w:val="00723C27"/>
    <w:rsid w:val="007255D8"/>
    <w:rsid w:val="00727D7C"/>
    <w:rsid w:val="00736A5D"/>
    <w:rsid w:val="007371F7"/>
    <w:rsid w:val="00742A7B"/>
    <w:rsid w:val="007441B8"/>
    <w:rsid w:val="0074731C"/>
    <w:rsid w:val="00747563"/>
    <w:rsid w:val="0075080F"/>
    <w:rsid w:val="0075525A"/>
    <w:rsid w:val="00756305"/>
    <w:rsid w:val="00760ADB"/>
    <w:rsid w:val="007649B2"/>
    <w:rsid w:val="00780DF7"/>
    <w:rsid w:val="00783540"/>
    <w:rsid w:val="0078651A"/>
    <w:rsid w:val="00787B4C"/>
    <w:rsid w:val="007903DC"/>
    <w:rsid w:val="0079096E"/>
    <w:rsid w:val="00793025"/>
    <w:rsid w:val="00793C5A"/>
    <w:rsid w:val="00795DD1"/>
    <w:rsid w:val="007A017B"/>
    <w:rsid w:val="007A20D7"/>
    <w:rsid w:val="007A502D"/>
    <w:rsid w:val="007A752D"/>
    <w:rsid w:val="007B5040"/>
    <w:rsid w:val="007B6EB1"/>
    <w:rsid w:val="007D2716"/>
    <w:rsid w:val="007D79ED"/>
    <w:rsid w:val="007E20E7"/>
    <w:rsid w:val="007E739A"/>
    <w:rsid w:val="007F47B6"/>
    <w:rsid w:val="007F6B0F"/>
    <w:rsid w:val="0080028E"/>
    <w:rsid w:val="008005DA"/>
    <w:rsid w:val="008077CE"/>
    <w:rsid w:val="00822D17"/>
    <w:rsid w:val="00826CCB"/>
    <w:rsid w:val="00826EC9"/>
    <w:rsid w:val="00827DAB"/>
    <w:rsid w:val="0083518F"/>
    <w:rsid w:val="0083797F"/>
    <w:rsid w:val="00840775"/>
    <w:rsid w:val="0084426A"/>
    <w:rsid w:val="00846A9F"/>
    <w:rsid w:val="00851627"/>
    <w:rsid w:val="00853DE0"/>
    <w:rsid w:val="00862211"/>
    <w:rsid w:val="008643C4"/>
    <w:rsid w:val="008654C2"/>
    <w:rsid w:val="00871F96"/>
    <w:rsid w:val="00873E15"/>
    <w:rsid w:val="00875CF9"/>
    <w:rsid w:val="008803C4"/>
    <w:rsid w:val="00890D90"/>
    <w:rsid w:val="00896E42"/>
    <w:rsid w:val="00897F0C"/>
    <w:rsid w:val="008A0620"/>
    <w:rsid w:val="008B07F7"/>
    <w:rsid w:val="008B108A"/>
    <w:rsid w:val="008B1311"/>
    <w:rsid w:val="008B602F"/>
    <w:rsid w:val="008B67F2"/>
    <w:rsid w:val="008D0737"/>
    <w:rsid w:val="008D73AB"/>
    <w:rsid w:val="008D7EBF"/>
    <w:rsid w:val="008E14D3"/>
    <w:rsid w:val="008E4664"/>
    <w:rsid w:val="008F6E33"/>
    <w:rsid w:val="00901FCE"/>
    <w:rsid w:val="00907AF5"/>
    <w:rsid w:val="0091228D"/>
    <w:rsid w:val="00912485"/>
    <w:rsid w:val="00916A4C"/>
    <w:rsid w:val="00927F84"/>
    <w:rsid w:val="0093577B"/>
    <w:rsid w:val="0093732F"/>
    <w:rsid w:val="009377E3"/>
    <w:rsid w:val="009468AE"/>
    <w:rsid w:val="00965071"/>
    <w:rsid w:val="00966779"/>
    <w:rsid w:val="00967B12"/>
    <w:rsid w:val="00970B0D"/>
    <w:rsid w:val="009754E0"/>
    <w:rsid w:val="00980D2E"/>
    <w:rsid w:val="00981F33"/>
    <w:rsid w:val="00983FF7"/>
    <w:rsid w:val="0098640B"/>
    <w:rsid w:val="009923E0"/>
    <w:rsid w:val="00996645"/>
    <w:rsid w:val="00997ACD"/>
    <w:rsid w:val="009A03A5"/>
    <w:rsid w:val="009A124E"/>
    <w:rsid w:val="009B2EC3"/>
    <w:rsid w:val="009B49BC"/>
    <w:rsid w:val="009C2FF2"/>
    <w:rsid w:val="009D1B3A"/>
    <w:rsid w:val="009D78A1"/>
    <w:rsid w:val="009E7992"/>
    <w:rsid w:val="009F2762"/>
    <w:rsid w:val="00A00653"/>
    <w:rsid w:val="00A044DB"/>
    <w:rsid w:val="00A04652"/>
    <w:rsid w:val="00A0705C"/>
    <w:rsid w:val="00A1467D"/>
    <w:rsid w:val="00A16A84"/>
    <w:rsid w:val="00A25CAA"/>
    <w:rsid w:val="00A3398B"/>
    <w:rsid w:val="00A41DC7"/>
    <w:rsid w:val="00A52CE7"/>
    <w:rsid w:val="00A56562"/>
    <w:rsid w:val="00A73F5F"/>
    <w:rsid w:val="00A82171"/>
    <w:rsid w:val="00A93F56"/>
    <w:rsid w:val="00AA12AF"/>
    <w:rsid w:val="00AC04DF"/>
    <w:rsid w:val="00AC1BA5"/>
    <w:rsid w:val="00AC4EF0"/>
    <w:rsid w:val="00AD108B"/>
    <w:rsid w:val="00AD3E2F"/>
    <w:rsid w:val="00AE1537"/>
    <w:rsid w:val="00AE2300"/>
    <w:rsid w:val="00AE3FBD"/>
    <w:rsid w:val="00AE41A7"/>
    <w:rsid w:val="00AE5B9E"/>
    <w:rsid w:val="00AF1D55"/>
    <w:rsid w:val="00AF34F9"/>
    <w:rsid w:val="00B00915"/>
    <w:rsid w:val="00B038DF"/>
    <w:rsid w:val="00B04B25"/>
    <w:rsid w:val="00B07461"/>
    <w:rsid w:val="00B16E3D"/>
    <w:rsid w:val="00B31759"/>
    <w:rsid w:val="00B3359E"/>
    <w:rsid w:val="00B341F7"/>
    <w:rsid w:val="00B35830"/>
    <w:rsid w:val="00B36CB5"/>
    <w:rsid w:val="00B37026"/>
    <w:rsid w:val="00B3770B"/>
    <w:rsid w:val="00B42C07"/>
    <w:rsid w:val="00B430AC"/>
    <w:rsid w:val="00B454C7"/>
    <w:rsid w:val="00B55A3D"/>
    <w:rsid w:val="00B60E79"/>
    <w:rsid w:val="00B66406"/>
    <w:rsid w:val="00B71671"/>
    <w:rsid w:val="00B80995"/>
    <w:rsid w:val="00B86ADB"/>
    <w:rsid w:val="00B916D9"/>
    <w:rsid w:val="00B97776"/>
    <w:rsid w:val="00BA0971"/>
    <w:rsid w:val="00BA772D"/>
    <w:rsid w:val="00BB26FF"/>
    <w:rsid w:val="00BB6851"/>
    <w:rsid w:val="00BC0A98"/>
    <w:rsid w:val="00BC5CC5"/>
    <w:rsid w:val="00BD1714"/>
    <w:rsid w:val="00BD2056"/>
    <w:rsid w:val="00BE2675"/>
    <w:rsid w:val="00BE35D1"/>
    <w:rsid w:val="00BF09A0"/>
    <w:rsid w:val="00BF67F6"/>
    <w:rsid w:val="00C0550A"/>
    <w:rsid w:val="00C109E2"/>
    <w:rsid w:val="00C111B8"/>
    <w:rsid w:val="00C13CA1"/>
    <w:rsid w:val="00C140D7"/>
    <w:rsid w:val="00C144DC"/>
    <w:rsid w:val="00C15AB3"/>
    <w:rsid w:val="00C21091"/>
    <w:rsid w:val="00C2319B"/>
    <w:rsid w:val="00C444EF"/>
    <w:rsid w:val="00C45A3F"/>
    <w:rsid w:val="00C524C8"/>
    <w:rsid w:val="00C55CE7"/>
    <w:rsid w:val="00C56731"/>
    <w:rsid w:val="00C57AC9"/>
    <w:rsid w:val="00C62CD6"/>
    <w:rsid w:val="00C830DD"/>
    <w:rsid w:val="00C86FDF"/>
    <w:rsid w:val="00CB7B0E"/>
    <w:rsid w:val="00CC23E1"/>
    <w:rsid w:val="00CC6542"/>
    <w:rsid w:val="00CC66C3"/>
    <w:rsid w:val="00CC6B2A"/>
    <w:rsid w:val="00CC7637"/>
    <w:rsid w:val="00CD0286"/>
    <w:rsid w:val="00CD09BE"/>
    <w:rsid w:val="00CD234A"/>
    <w:rsid w:val="00CE0C96"/>
    <w:rsid w:val="00CE2A44"/>
    <w:rsid w:val="00CE5DF1"/>
    <w:rsid w:val="00CF2299"/>
    <w:rsid w:val="00CF441C"/>
    <w:rsid w:val="00CF55FB"/>
    <w:rsid w:val="00D0003F"/>
    <w:rsid w:val="00D038FB"/>
    <w:rsid w:val="00D03CC9"/>
    <w:rsid w:val="00D06BC0"/>
    <w:rsid w:val="00D220D9"/>
    <w:rsid w:val="00D24032"/>
    <w:rsid w:val="00D24C08"/>
    <w:rsid w:val="00D254DE"/>
    <w:rsid w:val="00D25FD1"/>
    <w:rsid w:val="00D35B91"/>
    <w:rsid w:val="00D366CA"/>
    <w:rsid w:val="00D4491B"/>
    <w:rsid w:val="00D52DA1"/>
    <w:rsid w:val="00D5568A"/>
    <w:rsid w:val="00D60C51"/>
    <w:rsid w:val="00D6213E"/>
    <w:rsid w:val="00D62337"/>
    <w:rsid w:val="00D62CB6"/>
    <w:rsid w:val="00D65DE4"/>
    <w:rsid w:val="00D74345"/>
    <w:rsid w:val="00D762DA"/>
    <w:rsid w:val="00D819D1"/>
    <w:rsid w:val="00D904DD"/>
    <w:rsid w:val="00D9200D"/>
    <w:rsid w:val="00D93833"/>
    <w:rsid w:val="00DA02EA"/>
    <w:rsid w:val="00DA5433"/>
    <w:rsid w:val="00DA5B6C"/>
    <w:rsid w:val="00DB3CE9"/>
    <w:rsid w:val="00DB447C"/>
    <w:rsid w:val="00DB50CD"/>
    <w:rsid w:val="00DC62A8"/>
    <w:rsid w:val="00DC637A"/>
    <w:rsid w:val="00DC6F03"/>
    <w:rsid w:val="00DC7B5B"/>
    <w:rsid w:val="00DD0D1A"/>
    <w:rsid w:val="00DE08CE"/>
    <w:rsid w:val="00DE5F96"/>
    <w:rsid w:val="00E04D72"/>
    <w:rsid w:val="00E061B7"/>
    <w:rsid w:val="00E15E54"/>
    <w:rsid w:val="00E2446F"/>
    <w:rsid w:val="00E24D50"/>
    <w:rsid w:val="00E30488"/>
    <w:rsid w:val="00E30B3B"/>
    <w:rsid w:val="00E35B8F"/>
    <w:rsid w:val="00E46105"/>
    <w:rsid w:val="00E71FFF"/>
    <w:rsid w:val="00E72B73"/>
    <w:rsid w:val="00E75A27"/>
    <w:rsid w:val="00E779F1"/>
    <w:rsid w:val="00E811A4"/>
    <w:rsid w:val="00E81F81"/>
    <w:rsid w:val="00E8213B"/>
    <w:rsid w:val="00E84A62"/>
    <w:rsid w:val="00E87669"/>
    <w:rsid w:val="00E90038"/>
    <w:rsid w:val="00E9285E"/>
    <w:rsid w:val="00E930D6"/>
    <w:rsid w:val="00E974F6"/>
    <w:rsid w:val="00EA1451"/>
    <w:rsid w:val="00EA3CD1"/>
    <w:rsid w:val="00EA57DB"/>
    <w:rsid w:val="00EA649F"/>
    <w:rsid w:val="00EA7BDD"/>
    <w:rsid w:val="00EB1993"/>
    <w:rsid w:val="00EC2594"/>
    <w:rsid w:val="00EC6AB4"/>
    <w:rsid w:val="00ED1DC8"/>
    <w:rsid w:val="00ED1F51"/>
    <w:rsid w:val="00ED67E0"/>
    <w:rsid w:val="00EE35FC"/>
    <w:rsid w:val="00EE4582"/>
    <w:rsid w:val="00EE5DFC"/>
    <w:rsid w:val="00EE6BFC"/>
    <w:rsid w:val="00EE7E31"/>
    <w:rsid w:val="00EF1E5F"/>
    <w:rsid w:val="00EF23A0"/>
    <w:rsid w:val="00EF23DA"/>
    <w:rsid w:val="00EF3200"/>
    <w:rsid w:val="00F03505"/>
    <w:rsid w:val="00F06219"/>
    <w:rsid w:val="00F14F49"/>
    <w:rsid w:val="00F20CE7"/>
    <w:rsid w:val="00F22BA9"/>
    <w:rsid w:val="00F234C1"/>
    <w:rsid w:val="00F26B04"/>
    <w:rsid w:val="00F27440"/>
    <w:rsid w:val="00F4149A"/>
    <w:rsid w:val="00F46C4B"/>
    <w:rsid w:val="00F56B72"/>
    <w:rsid w:val="00F64A9F"/>
    <w:rsid w:val="00F724C1"/>
    <w:rsid w:val="00F81FD6"/>
    <w:rsid w:val="00F82E6F"/>
    <w:rsid w:val="00F848DC"/>
    <w:rsid w:val="00F86F85"/>
    <w:rsid w:val="00F917EF"/>
    <w:rsid w:val="00F92C50"/>
    <w:rsid w:val="00F92F69"/>
    <w:rsid w:val="00F96910"/>
    <w:rsid w:val="00F972FB"/>
    <w:rsid w:val="00FB5171"/>
    <w:rsid w:val="00FC5BDE"/>
    <w:rsid w:val="00FD3E5E"/>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E4959"/>
  <w15:docId w15:val="{A68FCF08-6FA2-4425-88DD-6DB18A03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paragraph" w:styleId="Heading4">
    <w:name w:val="heading 4"/>
    <w:basedOn w:val="Normal"/>
    <w:next w:val="Normal"/>
    <w:link w:val="Heading4Char"/>
    <w:uiPriority w:val="9"/>
    <w:semiHidden/>
    <w:unhideWhenUsed/>
    <w:qFormat/>
    <w:rsid w:val="005E6C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494BF1"/>
    <w:pPr>
      <w:spacing w:after="200" w:line="800" w:lineRule="exact"/>
      <w:contextualSpacing/>
    </w:pPr>
    <w:rPr>
      <w:rFonts w:cs="Times New Roman"/>
      <w:b/>
      <w:color w:val="48A23F"/>
      <w:sz w:val="40"/>
      <w:szCs w:val="40"/>
      <w:lang w:val="en-US"/>
    </w:rPr>
  </w:style>
  <w:style w:type="paragraph" w:customStyle="1" w:styleId="FLSCoverBody">
    <w:name w:val="FLS CoverBody"/>
    <w:autoRedefine/>
    <w:qFormat/>
    <w:rsid w:val="00494BF1"/>
    <w:pPr>
      <w:spacing w:after="200" w:line="440" w:lineRule="exact"/>
      <w:contextualSpacing/>
    </w:pPr>
    <w:rPr>
      <w:rFonts w:asciiTheme="minorHAnsi" w:hAnsiTheme="minorHAnsi" w:cstheme="minorHAnsi"/>
      <w:color w:val="92D050"/>
      <w:sz w:val="36"/>
      <w:szCs w:val="36"/>
      <w:lang w:val="en-US"/>
    </w:rPr>
  </w:style>
  <w:style w:type="paragraph" w:customStyle="1" w:styleId="FLSHeading2Bold">
    <w:name w:val="FLS Heading 2 Bold"/>
    <w:autoRedefine/>
    <w:qFormat/>
    <w:rsid w:val="00D038F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D038F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D038FB"/>
    <w:pPr>
      <w:autoSpaceDE w:val="0"/>
      <w:autoSpaceDN w:val="0"/>
      <w:adjustRightInd w:val="0"/>
      <w:spacing w:after="0" w:line="241" w:lineRule="atLeast"/>
    </w:pPr>
    <w:rPr>
      <w:b/>
      <w:color w:val="40A74D"/>
      <w:sz w:val="24"/>
      <w:szCs w:val="24"/>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character" w:customStyle="1" w:styleId="Heading4Char">
    <w:name w:val="Heading 4 Char"/>
    <w:basedOn w:val="DefaultParagraphFont"/>
    <w:link w:val="Heading4"/>
    <w:uiPriority w:val="9"/>
    <w:semiHidden/>
    <w:rsid w:val="005E6CC8"/>
    <w:rPr>
      <w:rFonts w:asciiTheme="majorHAnsi" w:eastAsiaTheme="majorEastAsia" w:hAnsiTheme="majorHAnsi" w:cstheme="majorBidi"/>
      <w:i/>
      <w:iCs/>
      <w:color w:val="365F91" w:themeColor="accent1" w:themeShade="BF"/>
      <w:sz w:val="22"/>
      <w:szCs w:val="22"/>
      <w:lang w:val="en-US"/>
    </w:rPr>
  </w:style>
  <w:style w:type="character" w:styleId="UnresolvedMention">
    <w:name w:val="Unresolved Mention"/>
    <w:basedOn w:val="DefaultParagraphFont"/>
    <w:uiPriority w:val="99"/>
    <w:semiHidden/>
    <w:unhideWhenUsed/>
    <w:rsid w:val="00B66406"/>
    <w:rPr>
      <w:color w:val="605E5C"/>
      <w:shd w:val="clear" w:color="auto" w:fill="E1DFDD"/>
    </w:rPr>
  </w:style>
  <w:style w:type="character" w:styleId="FollowedHyperlink">
    <w:name w:val="FollowedHyperlink"/>
    <w:basedOn w:val="DefaultParagraphFont"/>
    <w:uiPriority w:val="99"/>
    <w:semiHidden/>
    <w:unhideWhenUsed/>
    <w:rsid w:val="00155175"/>
    <w:rPr>
      <w:color w:val="800080" w:themeColor="followedHyperlink"/>
      <w:u w:val="single"/>
    </w:rPr>
  </w:style>
  <w:style w:type="paragraph" w:styleId="ListParagraph">
    <w:name w:val="List Paragraph"/>
    <w:basedOn w:val="Normal"/>
    <w:uiPriority w:val="34"/>
    <w:qFormat/>
    <w:rsid w:val="0033718E"/>
    <w:pPr>
      <w:ind w:left="720"/>
      <w:contextualSpacing/>
    </w:pPr>
  </w:style>
  <w:style w:type="table" w:styleId="TableGrid">
    <w:name w:val="Table Grid"/>
    <w:basedOn w:val="TableNormal"/>
    <w:uiPriority w:val="39"/>
    <w:rsid w:val="0035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rsid w:val="00980D2E"/>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980D2E"/>
    <w:pPr>
      <w:spacing w:before="100" w:beforeAutospacing="1" w:after="100" w:afterAutospacing="1" w:line="240" w:lineRule="auto"/>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B80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995"/>
    <w:rPr>
      <w:rFonts w:cs="Times New Roman"/>
    </w:rPr>
  </w:style>
  <w:style w:type="character" w:styleId="FootnoteReference">
    <w:name w:val="footnote reference"/>
    <w:basedOn w:val="DefaultParagraphFont"/>
    <w:uiPriority w:val="99"/>
    <w:semiHidden/>
    <w:unhideWhenUsed/>
    <w:rsid w:val="00B809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1760">
      <w:bodyDiv w:val="1"/>
      <w:marLeft w:val="0"/>
      <w:marRight w:val="0"/>
      <w:marTop w:val="0"/>
      <w:marBottom w:val="0"/>
      <w:divBdr>
        <w:top w:val="none" w:sz="0" w:space="0" w:color="auto"/>
        <w:left w:val="none" w:sz="0" w:space="0" w:color="auto"/>
        <w:bottom w:val="none" w:sz="0" w:space="0" w:color="auto"/>
        <w:right w:val="none" w:sz="0" w:space="0" w:color="auto"/>
      </w:divBdr>
    </w:div>
    <w:div w:id="451288647">
      <w:bodyDiv w:val="1"/>
      <w:marLeft w:val="0"/>
      <w:marRight w:val="0"/>
      <w:marTop w:val="0"/>
      <w:marBottom w:val="0"/>
      <w:divBdr>
        <w:top w:val="none" w:sz="0" w:space="0" w:color="auto"/>
        <w:left w:val="none" w:sz="0" w:space="0" w:color="auto"/>
        <w:bottom w:val="none" w:sz="0" w:space="0" w:color="auto"/>
        <w:right w:val="none" w:sz="0" w:space="0" w:color="auto"/>
      </w:divBdr>
    </w:div>
    <w:div w:id="475299807">
      <w:bodyDiv w:val="1"/>
      <w:marLeft w:val="0"/>
      <w:marRight w:val="0"/>
      <w:marTop w:val="0"/>
      <w:marBottom w:val="0"/>
      <w:divBdr>
        <w:top w:val="none" w:sz="0" w:space="0" w:color="auto"/>
        <w:left w:val="none" w:sz="0" w:space="0" w:color="auto"/>
        <w:bottom w:val="none" w:sz="0" w:space="0" w:color="auto"/>
        <w:right w:val="none" w:sz="0" w:space="0" w:color="auto"/>
      </w:divBdr>
    </w:div>
    <w:div w:id="1366634456">
      <w:bodyDiv w:val="1"/>
      <w:marLeft w:val="0"/>
      <w:marRight w:val="0"/>
      <w:marTop w:val="0"/>
      <w:marBottom w:val="0"/>
      <w:divBdr>
        <w:top w:val="none" w:sz="0" w:space="0" w:color="auto"/>
        <w:left w:val="none" w:sz="0" w:space="0" w:color="auto"/>
        <w:bottom w:val="none" w:sz="0" w:space="0" w:color="auto"/>
        <w:right w:val="none" w:sz="0" w:space="0" w:color="auto"/>
      </w:divBdr>
    </w:div>
    <w:div w:id="1487284656">
      <w:bodyDiv w:val="1"/>
      <w:marLeft w:val="0"/>
      <w:marRight w:val="0"/>
      <w:marTop w:val="0"/>
      <w:marBottom w:val="0"/>
      <w:divBdr>
        <w:top w:val="none" w:sz="0" w:space="0" w:color="auto"/>
        <w:left w:val="none" w:sz="0" w:space="0" w:color="auto"/>
        <w:bottom w:val="none" w:sz="0" w:space="0" w:color="auto"/>
        <w:right w:val="none" w:sz="0" w:space="0" w:color="auto"/>
      </w:divBdr>
    </w:div>
    <w:div w:id="210653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lands-biodiversity-strategy-consul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estryandland.gov.scot/what-we-do/who-we-are/corporate-information/deer-management-strategy?highlight=deer%20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estry.gov.scot/forestr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220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8" ma:contentTypeDescription="Create a new document." ma:contentTypeScope="" ma:versionID="f611bab7312ecb7dc4db2d7fcc4fdca5">
  <xsd:schema xmlns:xsd="http://www.w3.org/2001/XMLSchema" xmlns:xs="http://www.w3.org/2001/XMLSchema" xmlns:p="http://schemas.microsoft.com/office/2006/metadata/properties" xmlns:ns3="04c2ad2a-64ee-43bb-8057-bcc149cdce45" targetNamespace="http://schemas.microsoft.com/office/2006/metadata/properties" ma:root="true" ma:fieldsID="1743918f1fda336f0eb802aeee618c87" ns3:_="">
    <xsd:import namespace="04c2ad2a-64ee-43bb-8057-bcc149cdc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7A816-A718-4221-BF40-00FE71EB1CF6}">
  <ds:schemaRefs>
    <ds:schemaRef ds:uri="http://schemas.openxmlformats.org/officeDocument/2006/bibliography"/>
  </ds:schemaRefs>
</ds:datastoreItem>
</file>

<file path=customXml/itemProps2.xml><?xml version="1.0" encoding="utf-8"?>
<ds:datastoreItem xmlns:ds="http://schemas.openxmlformats.org/officeDocument/2006/customXml" ds:itemID="{2F769A0E-B3AC-4568-99CD-20B11E6EE20C}">
  <ds:schemaRefs>
    <ds:schemaRef ds:uri="http://schemas.microsoft.com/sharepoint/v3/contenttype/forms"/>
  </ds:schemaRefs>
</ds:datastoreItem>
</file>

<file path=customXml/itemProps3.xml><?xml version="1.0" encoding="utf-8"?>
<ds:datastoreItem xmlns:ds="http://schemas.openxmlformats.org/officeDocument/2006/customXml" ds:itemID="{FF700EEE-E405-4A87-8718-A6D8C5D8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F4734-2B94-4F00-8455-E07A98E01F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54</TotalTime>
  <Pages>6</Pages>
  <Words>1527</Words>
  <Characters>7947</Characters>
  <Application>Microsoft Office Word</Application>
  <DocSecurity>0</DocSecurity>
  <Lines>182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u321252</dc:creator>
  <cp:keywords/>
  <dc:description/>
  <cp:lastModifiedBy>Euan Stewart</cp:lastModifiedBy>
  <cp:revision>5</cp:revision>
  <cp:lastPrinted>2025-05-14T07:09:00Z</cp:lastPrinted>
  <dcterms:created xsi:type="dcterms:W3CDTF">2025-11-05T09:20:00Z</dcterms:created>
  <dcterms:modified xsi:type="dcterms:W3CDTF">2025-11-20T10:52:00Z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