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0EB5" w14:textId="77777777" w:rsidR="00560B5E" w:rsidRDefault="00560B5E" w:rsidP="00560B5E">
      <w:pPr>
        <w:rPr>
          <w:rFonts w:ascii="Calibri Light" w:hAnsi="Calibri Light" w:cs="Calibri Light"/>
        </w:rPr>
      </w:pPr>
      <w:bookmarkStart w:id="0" w:name="Text1"/>
    </w:p>
    <w:p w14:paraId="0DC4B18C" w14:textId="77777777" w:rsidR="003220C3" w:rsidRDefault="003220C3" w:rsidP="001A6172">
      <w:pPr>
        <w:pStyle w:val="FLSCoverTitle3"/>
      </w:pPr>
    </w:p>
    <w:p w14:paraId="14155B6C" w14:textId="3C709A0F" w:rsidR="00987A40" w:rsidRDefault="00987A40" w:rsidP="003220C3">
      <w:pPr>
        <w:pStyle w:val="FLSHeading2Bold"/>
      </w:pPr>
      <w:r>
        <w:t>Peatland Restoration Plan</w:t>
      </w:r>
      <w:r w:rsidR="00E33BAE">
        <w:t>:</w:t>
      </w:r>
      <w:r w:rsidR="009C2B63">
        <w:t xml:space="preserve"> Newtyle,</w:t>
      </w:r>
      <w:r w:rsidR="00E33BAE">
        <w:t xml:space="preserve"> Romach Hill</w:t>
      </w:r>
    </w:p>
    <w:p w14:paraId="38C4BFD4" w14:textId="522F9F6D" w:rsidR="00987A40" w:rsidRDefault="00987A40" w:rsidP="00987A40">
      <w:pPr>
        <w:pStyle w:val="FLSBody"/>
      </w:pPr>
      <w:r>
        <w:t xml:space="preserve">The forest-to-bog restoration </w:t>
      </w:r>
      <w:r w:rsidR="001A6172">
        <w:t xml:space="preserve">at </w:t>
      </w:r>
      <w:r>
        <w:t xml:space="preserve">Romach Hill aligns with the following key Scottish Government and Scottish Forestry documents: </w:t>
      </w:r>
    </w:p>
    <w:p w14:paraId="5AC2D214" w14:textId="77777777" w:rsidR="001A6172" w:rsidRPr="001A6172" w:rsidRDefault="001A6172" w:rsidP="001A6172">
      <w:pPr>
        <w:pStyle w:val="FLSBullets"/>
        <w:rPr>
          <w:rStyle w:val="Hyperlink"/>
        </w:rPr>
      </w:pPr>
      <w:hyperlink r:id="rId8" w:history="1">
        <w:r w:rsidRPr="001A6172">
          <w:rPr>
            <w:rStyle w:val="Hyperlink"/>
          </w:rPr>
          <w:t>Forestry Commission Scotland (2009). Scottish Government’s policy on control of woodland removal: implementation guidance: Annex 3 woodland removal without the requirement for compensatory planting</w:t>
        </w:r>
      </w:hyperlink>
    </w:p>
    <w:p w14:paraId="7F0226C6" w14:textId="77777777" w:rsidR="001A6172" w:rsidRPr="001A6172" w:rsidRDefault="001A6172" w:rsidP="001A6172">
      <w:pPr>
        <w:pStyle w:val="FLSBullets"/>
        <w:rPr>
          <w:rStyle w:val="Hyperlink"/>
        </w:rPr>
      </w:pPr>
      <w:hyperlink r:id="rId9" w:history="1">
        <w:r w:rsidRPr="001A6172">
          <w:rPr>
            <w:rStyle w:val="Hyperlink"/>
          </w:rPr>
          <w:t>Forestry Commission Scotland (2015). Deciding future management operations for afforested deep peatland</w:t>
        </w:r>
      </w:hyperlink>
    </w:p>
    <w:p w14:paraId="10966E26" w14:textId="77777777" w:rsidR="001A6172" w:rsidRPr="001A6172" w:rsidRDefault="001A6172" w:rsidP="001A6172">
      <w:pPr>
        <w:pStyle w:val="FLSBullets"/>
        <w:rPr>
          <w:rStyle w:val="Hyperlink"/>
        </w:rPr>
      </w:pPr>
      <w:hyperlink r:id="rId10" w:history="1">
        <w:r w:rsidRPr="001A6172">
          <w:rPr>
            <w:rStyle w:val="Hyperlink"/>
          </w:rPr>
          <w:t>Forest Research (2000). Forests and Peatland Habitats</w:t>
        </w:r>
      </w:hyperlink>
    </w:p>
    <w:p w14:paraId="3A4E9CB4" w14:textId="3C3133AB" w:rsidR="00987A40" w:rsidRDefault="001A6172" w:rsidP="00935A53">
      <w:pPr>
        <w:pStyle w:val="FLSBullets"/>
        <w:rPr>
          <w:rStyle w:val="Hyperlink"/>
        </w:rPr>
      </w:pPr>
      <w:hyperlink r:id="rId11" w:history="1">
        <w:r w:rsidRPr="001A6172">
          <w:rPr>
            <w:rStyle w:val="Hyperlink"/>
          </w:rPr>
          <w:t>Forestry Commission (2017).  UK Forestry Standard</w:t>
        </w:r>
      </w:hyperlink>
    </w:p>
    <w:p w14:paraId="7F693D65" w14:textId="27A24873" w:rsidR="001A6172" w:rsidRPr="001A6172" w:rsidRDefault="001A6172" w:rsidP="00935A53">
      <w:pPr>
        <w:pStyle w:val="FLSBullets"/>
        <w:rPr>
          <w:color w:val="0000FF" w:themeColor="hyperlink"/>
          <w:u w:val="single"/>
        </w:rPr>
      </w:pPr>
      <w:hyperlink r:id="rId12" w:history="1">
        <w:r w:rsidRPr="001A6172">
          <w:rPr>
            <w:rStyle w:val="Hyperlink"/>
          </w:rPr>
          <w:t>Tackling the Nature Emergency - Scottish biodiversity strategy to 2045</w:t>
        </w:r>
      </w:hyperlink>
    </w:p>
    <w:p w14:paraId="12FB17B1" w14:textId="77777777" w:rsidR="00987A40" w:rsidRDefault="00987A40" w:rsidP="00935A53"/>
    <w:p w14:paraId="1E9D45C8" w14:textId="1499EAC6" w:rsidR="001A6172" w:rsidRDefault="001A6172" w:rsidP="001A6172">
      <w:pPr>
        <w:pStyle w:val="FLSCoverBody"/>
      </w:pPr>
      <w:r>
        <w:t>Long</w:t>
      </w:r>
      <w:r w:rsidR="003220C3">
        <w:t>-</w:t>
      </w:r>
      <w:r>
        <w:t xml:space="preserve">term vision </w:t>
      </w:r>
    </w:p>
    <w:p w14:paraId="3C1A1B4B" w14:textId="3CC2CCAA" w:rsidR="00987A40" w:rsidRDefault="001A6172" w:rsidP="00ED0A6B">
      <w:pPr>
        <w:pStyle w:val="FLSBody"/>
      </w:pPr>
      <w:r>
        <w:t xml:space="preserve">The </w:t>
      </w:r>
      <w:r w:rsidR="003220C3">
        <w:t>long-term</w:t>
      </w:r>
      <w:r>
        <w:t xml:space="preserve"> vision for the areas of peatland identified in Newtyle is to restore these afforested peat sites to </w:t>
      </w:r>
      <w:r w:rsidR="003220C3">
        <w:t>UK Biodiversity Action Plan (BAP), P</w:t>
      </w:r>
      <w:r>
        <w:t xml:space="preserve">riority </w:t>
      </w:r>
      <w:r w:rsidR="003220C3">
        <w:t>H</w:t>
      </w:r>
      <w:r>
        <w:t>abitat</w:t>
      </w:r>
      <w:r w:rsidR="003220C3">
        <w:t>,</w:t>
      </w:r>
      <w:r>
        <w:t xml:space="preserve"> </w:t>
      </w:r>
      <w:r w:rsidR="003220C3">
        <w:t>B</w:t>
      </w:r>
      <w:r>
        <w:t xml:space="preserve">lanket </w:t>
      </w:r>
      <w:r w:rsidR="003220C3">
        <w:t>B</w:t>
      </w:r>
      <w:r>
        <w:t>og</w:t>
      </w:r>
      <w:r w:rsidR="003220C3">
        <w:t>. Consequently, s</w:t>
      </w:r>
      <w:r>
        <w:t>ecuring the carbon source and protecting existing areas of blanket bog. Key peat-forming species, such as sphagnum mosses and cotton grass, become the dominant ground flora, and wildlife thrives in this priority habitat. Areas of native woodland compliment this habitat and further increase the biodiversity value of the area.</w:t>
      </w:r>
      <w:r w:rsidR="0064131E">
        <w:t xml:space="preserve"> </w:t>
      </w:r>
      <w:r w:rsidR="0064131E" w:rsidRPr="0064131E">
        <w:t xml:space="preserve">The proposed restoration of Romach Hill will </w:t>
      </w:r>
      <w:r w:rsidR="0064131E">
        <w:t xml:space="preserve">also </w:t>
      </w:r>
      <w:r w:rsidR="0064131E" w:rsidRPr="0064131E">
        <w:t xml:space="preserve">create bog habitat, bog pools and associated bog woodland and scrub which will enhance </w:t>
      </w:r>
      <w:r w:rsidR="0064131E">
        <w:t xml:space="preserve">Capercaillie </w:t>
      </w:r>
      <w:r w:rsidR="0064131E" w:rsidRPr="0064131E">
        <w:t>brood habitat.</w:t>
      </w:r>
      <w:r w:rsidR="0064131E">
        <w:t xml:space="preserve"> </w:t>
      </w:r>
      <w:r w:rsidR="0064131E" w:rsidRPr="0064131E">
        <w:t>The restoration area is also surrounded by well-thinned mature Scots Pine that is being managed to retain forest cover long term</w:t>
      </w:r>
      <w:r w:rsidR="0064131E">
        <w:t xml:space="preserve"> should Capercaillie disperse from </w:t>
      </w:r>
      <w:r w:rsidR="0064131E" w:rsidRPr="0064131E">
        <w:t>Darnaway and Lethen S</w:t>
      </w:r>
      <w:r w:rsidR="0064131E">
        <w:t>pecial Protected Areas</w:t>
      </w:r>
      <w:r w:rsidR="0064131E" w:rsidRPr="0064131E">
        <w:t xml:space="preserve"> and </w:t>
      </w:r>
      <w:r w:rsidR="0064131E">
        <w:t xml:space="preserve">the wider </w:t>
      </w:r>
      <w:r w:rsidR="0064131E" w:rsidRPr="0064131E">
        <w:t>Morayshire area</w:t>
      </w:r>
      <w:r w:rsidR="0064131E">
        <w:t xml:space="preserve">. </w:t>
      </w:r>
    </w:p>
    <w:p w14:paraId="437CE9B3" w14:textId="77777777" w:rsidR="00ED0A6B" w:rsidRDefault="00ED0A6B" w:rsidP="00ED0A6B">
      <w:pPr>
        <w:pStyle w:val="FLSCoverBody"/>
      </w:pPr>
      <w:r>
        <w:t xml:space="preserve">Management objectives </w:t>
      </w:r>
    </w:p>
    <w:p w14:paraId="2A1E44CB" w14:textId="751B6174" w:rsidR="00ED0A6B" w:rsidRDefault="00ED0A6B" w:rsidP="00ED0A6B">
      <w:pPr>
        <w:pStyle w:val="FLSNumbers"/>
      </w:pPr>
      <w:r>
        <w:t xml:space="preserve">Systematically restore deep peat areas to a functioning peatland system which will act as a </w:t>
      </w:r>
      <w:r w:rsidR="003220C3">
        <w:t>long-term</w:t>
      </w:r>
      <w:r>
        <w:t xml:space="preserve"> carbon store and increase its value for biodiversity and water quality. </w:t>
      </w:r>
    </w:p>
    <w:p w14:paraId="6641E9EC" w14:textId="440C99D0" w:rsidR="00ED0A6B" w:rsidRDefault="00ED0A6B" w:rsidP="00ED0A6B">
      <w:pPr>
        <w:pStyle w:val="FLSNumbers"/>
      </w:pPr>
      <w:r>
        <w:t xml:space="preserve">Produce timber products from the current conifer crop while balancing this with the primary objective of peatland habitat restoration. </w:t>
      </w:r>
    </w:p>
    <w:p w14:paraId="09B7FC32" w14:textId="38409896" w:rsidR="00ED0A6B" w:rsidRDefault="00ED0A6B" w:rsidP="00ED0A6B">
      <w:pPr>
        <w:pStyle w:val="FLSNumbers"/>
      </w:pPr>
      <w:r>
        <w:t xml:space="preserve">Protect the existing bog habitat, future </w:t>
      </w:r>
      <w:r w:rsidRPr="00ED0A6B">
        <w:t>peatland areas by the control of regeneration of non-native conifers.</w:t>
      </w:r>
    </w:p>
    <w:p w14:paraId="1E8F4F5C" w14:textId="77777777" w:rsidR="00987A40" w:rsidRDefault="00987A40" w:rsidP="00935A53"/>
    <w:p w14:paraId="7C3CB9E0" w14:textId="77777777" w:rsidR="00ED0A6B" w:rsidRPr="00ED0A6B" w:rsidRDefault="00ED0A6B" w:rsidP="00ED0A6B">
      <w:pPr>
        <w:pStyle w:val="FLSCoverBody"/>
      </w:pPr>
      <w:r w:rsidRPr="00ED0A6B">
        <w:t xml:space="preserve">Critical success factors </w:t>
      </w:r>
    </w:p>
    <w:p w14:paraId="0E07C0D1" w14:textId="1521C106" w:rsidR="00ED0A6B" w:rsidRPr="00ED0A6B" w:rsidRDefault="00ED0A6B" w:rsidP="00ED0A6B">
      <w:pPr>
        <w:pStyle w:val="FLSBullets"/>
      </w:pPr>
      <w:r w:rsidRPr="00ED0A6B">
        <w:t xml:space="preserve">Utilise appropriate harvesting techniques to minimise ground impacts and so protect to the carbon storage potential of the blanket bog habitat. </w:t>
      </w:r>
    </w:p>
    <w:p w14:paraId="5A7CCE2B" w14:textId="79EECCFB" w:rsidR="00ED0A6B" w:rsidRPr="00ED0A6B" w:rsidRDefault="00ED0A6B" w:rsidP="00ED0A6B">
      <w:pPr>
        <w:pStyle w:val="FLSBullets"/>
      </w:pPr>
      <w:r w:rsidRPr="00ED0A6B">
        <w:lastRenderedPageBreak/>
        <w:t xml:space="preserve">Where practical realise the biomass potential of all scrub and harvesting waste, leaving as clean a site as possible to help facilitate peatland restoration. </w:t>
      </w:r>
    </w:p>
    <w:p w14:paraId="00FE22F6" w14:textId="3929A7DA" w:rsidR="00ED0A6B" w:rsidRPr="00ED0A6B" w:rsidRDefault="00ED0A6B" w:rsidP="00ED0A6B">
      <w:pPr>
        <w:pStyle w:val="FLSBullets"/>
      </w:pPr>
      <w:r w:rsidRPr="00ED0A6B">
        <w:t xml:space="preserve">Minimise road or track construction and utilise low impact forwarding track methods to minimise surface damage. </w:t>
      </w:r>
    </w:p>
    <w:p w14:paraId="308FFAF4" w14:textId="1D64F08D" w:rsidR="00ED0A6B" w:rsidRDefault="00ED0A6B" w:rsidP="00ED0A6B">
      <w:pPr>
        <w:pStyle w:val="FLSBullets"/>
      </w:pPr>
      <w:r>
        <w:t>A</w:t>
      </w:r>
      <w:r w:rsidRPr="00ED0A6B">
        <w:t xml:space="preserve">pply current best practice and expertise in peatland restoration operations and use suitably experienced contractors with the appropriate machinery. </w:t>
      </w:r>
    </w:p>
    <w:p w14:paraId="626BACB1" w14:textId="2EE9FF7C" w:rsidR="0064131E" w:rsidRPr="00ED0A6B" w:rsidRDefault="0064131E" w:rsidP="00ED0A6B">
      <w:pPr>
        <w:pStyle w:val="FLSBullets"/>
      </w:pPr>
      <w:r>
        <w:t xml:space="preserve">Removal of re-generating non-native conifers. </w:t>
      </w:r>
    </w:p>
    <w:p w14:paraId="1E9B3657" w14:textId="2A3C8072" w:rsidR="00ED0A6B" w:rsidRPr="00ED0A6B" w:rsidRDefault="00ED0A6B" w:rsidP="00ED0A6B">
      <w:pPr>
        <w:pStyle w:val="FLSBullets"/>
      </w:pPr>
      <w:r w:rsidRPr="00ED0A6B">
        <w:t xml:space="preserve">Maintain a level of deer browsing conducive to regeneration of native species. </w:t>
      </w:r>
    </w:p>
    <w:p w14:paraId="166D1422" w14:textId="032FDB5E" w:rsidR="00ED0A6B" w:rsidRDefault="00ED0A6B" w:rsidP="000C13E0">
      <w:pPr>
        <w:pStyle w:val="FLSCoverBody"/>
      </w:pPr>
      <w:r>
        <w:t xml:space="preserve">Management of afforested deep peat  </w:t>
      </w:r>
    </w:p>
    <w:p w14:paraId="7757FCF2" w14:textId="77777777" w:rsidR="000C13E0" w:rsidRPr="009F0EDF" w:rsidRDefault="000C13E0" w:rsidP="009F0EDF">
      <w:pPr>
        <w:pStyle w:val="FLSHeading4"/>
      </w:pPr>
      <w:r w:rsidRPr="009F0EDF">
        <w:t xml:space="preserve">FLS approach to peatland management </w:t>
      </w:r>
    </w:p>
    <w:p w14:paraId="2CFFCEB5" w14:textId="20D0D47F" w:rsidR="000C13E0" w:rsidRDefault="000C13E0" w:rsidP="000C13E0">
      <w:pPr>
        <w:pStyle w:val="FLSBody"/>
      </w:pPr>
      <w:r>
        <w:t xml:space="preserve">FLS’s approach to peatland management is different to the rest of the forest industry. FLS’s objectives and legislative framework has an added dimension. Being a Scottish Government agency, FLS has an added ‘Biodiversity Duty’, as stated in the Nature Conservation Scotland Act (2004). Protection of conservation values is required as part of UKWAS certification and principles of sustainability are required under the UKFS. This means that for afforested peatlands restoration is considered before deciding if replanting is appropriate. This is set out in </w:t>
      </w:r>
      <w:hyperlink r:id="rId13" w:history="1">
        <w:r w:rsidR="003220C3">
          <w:rPr>
            <w:rStyle w:val="Hyperlink"/>
          </w:rPr>
          <w:t>Deciding Future Management Options for Afforested Deep Peatland (forestry.gov.scot)</w:t>
        </w:r>
      </w:hyperlink>
      <w:r>
        <w:t>. This practice guide outlines how to manage afforested peatlands that are not going to be restored for biodiversity reasons. It states that replanting must be justified by considering if the crop will achieve YC 8 or more for Sitka Spruce. The default is to not replant unless there is evidence it will achieve a good growth rate of harvestable timber. If YC 8 or above is not achievable then restocking peatlands is unsustainable. A slow growing crop will not result in a profit, it will be acting as a carbon source thus contributing to climate change and so society would be disadvantaged or threatened based on current scientific information.</w:t>
      </w:r>
    </w:p>
    <w:p w14:paraId="20FFC4BF" w14:textId="77777777" w:rsidR="000C13E0" w:rsidRDefault="000C13E0" w:rsidP="000C13E0">
      <w:pPr>
        <w:pStyle w:val="FLSBody"/>
      </w:pPr>
    </w:p>
    <w:p w14:paraId="4C060144" w14:textId="77777777" w:rsidR="000C13E0" w:rsidRDefault="000C13E0" w:rsidP="000C13E0">
      <w:pPr>
        <w:pStyle w:val="FLSBody"/>
      </w:pPr>
      <w:r>
        <w:t>Restoration of blanket bogs and lowland raised bogs is a key action from the Scottish Biodiversity Strategy, both habitats are included on the Scottish Biodiversity List. Beyond its value as a carbon store, peatlands contain a huge diversity of organisms. Planting trees on peat leads to a fundamental change in the ecosystem</w:t>
      </w:r>
      <w:r>
        <w:rPr>
          <w:rStyle w:val="FootnoteReference"/>
        </w:rPr>
        <w:footnoteReference w:id="1"/>
      </w:r>
      <w:r>
        <w:rPr>
          <w:sz w:val="16"/>
          <w:szCs w:val="16"/>
        </w:rPr>
        <w:t>.</w:t>
      </w:r>
    </w:p>
    <w:p w14:paraId="77E26FA5" w14:textId="5E96E33E" w:rsidR="000C13E0" w:rsidRDefault="000C13E0" w:rsidP="009F0EDF">
      <w:pPr>
        <w:pStyle w:val="FLSHeading4"/>
      </w:pPr>
      <w:r>
        <w:t>Romach Hill</w:t>
      </w:r>
    </w:p>
    <w:p w14:paraId="5BBF7F84" w14:textId="3951D8FF" w:rsidR="00ED0A6B" w:rsidRDefault="00ED0A6B" w:rsidP="00ED0A6B">
      <w:pPr>
        <w:pStyle w:val="FLSBody"/>
      </w:pPr>
      <w:r>
        <w:t xml:space="preserve">There are existing areas of Blanket Bog </w:t>
      </w:r>
      <w:r w:rsidR="000C13E0">
        <w:t xml:space="preserve">at Romach Hill, </w:t>
      </w:r>
      <w:r>
        <w:t xml:space="preserve">which have been identified through survey that are listed on the Scottish Biodiversity List and the UK BAP as Priority Habitats. </w:t>
      </w:r>
      <w:r w:rsidR="003220C3">
        <w:t>Therefore,</w:t>
      </w:r>
      <w:r>
        <w:t xml:space="preserve"> the sites are a priority for restoration on ecological grounds. Afforestation is listed as one of the key threats to Blanket Bog</w:t>
      </w:r>
      <w:r w:rsidR="003220C3">
        <w:t xml:space="preserve">, </w:t>
      </w:r>
      <w:r>
        <w:t>having a significant impact on their conservation status at a national level (</w:t>
      </w:r>
      <w:r w:rsidR="00932D90" w:rsidRPr="00932D90">
        <w:t xml:space="preserve">Forestry Commission Scotland (2009). Scottish Government’s policy on control of woodland removal: implementation guidance: Annex 3 woodland removal without the </w:t>
      </w:r>
      <w:r w:rsidR="00932D90" w:rsidRPr="00932D90">
        <w:lastRenderedPageBreak/>
        <w:t>requirement for compensatory planting</w:t>
      </w:r>
      <w:r w:rsidR="00932D90">
        <w:t>)</w:t>
      </w:r>
      <w:r>
        <w:t xml:space="preserve">. Restoration of Blanket Bog is a key action of the Scottish Biodiversity Strategy. FLS as a Scottish Government agency has a duty to further the protection and enhancement of these habitats under the Nature Conservation Scotland Act (2004). </w:t>
      </w:r>
    </w:p>
    <w:p w14:paraId="0322D3CA" w14:textId="77777777" w:rsidR="00ED0A6B" w:rsidRDefault="00ED0A6B" w:rsidP="00ED0A6B">
      <w:pPr>
        <w:pStyle w:val="FLSBody"/>
      </w:pPr>
    </w:p>
    <w:p w14:paraId="4EE3ECC2" w14:textId="359CDC0B" w:rsidR="00ED0A6B" w:rsidRDefault="00ED0A6B" w:rsidP="00ED0A6B">
      <w:pPr>
        <w:pStyle w:val="FLSBody"/>
      </w:pPr>
      <w:r>
        <w:t xml:space="preserve">Remnant bog vegetation is abundant on rides, </w:t>
      </w:r>
      <w:r w:rsidR="003220C3">
        <w:t>furrows,</w:t>
      </w:r>
      <w:r>
        <w:t xml:space="preserve"> and open areas on Romach </w:t>
      </w:r>
      <w:r w:rsidR="003220C3">
        <w:t>Hill indicating</w:t>
      </w:r>
      <w:r>
        <w:t xml:space="preserve"> good potential for restoration. Existing </w:t>
      </w:r>
      <w:r w:rsidR="003220C3">
        <w:t>first</w:t>
      </w:r>
      <w:r>
        <w:t xml:space="preserve"> and </w:t>
      </w:r>
      <w:r w:rsidR="003220C3">
        <w:t>second</w:t>
      </w:r>
      <w:r>
        <w:t xml:space="preserve"> rotation tree crops on deep peat on Romach Hill are showing signs of poor growth and survey has identified some good examples of existing blanket bog. Recent advances in restoration techniques indicates that the site has very good potential for restoration thus turning this carbon source into a moderate carbon sink with long term secure carbon storage. </w:t>
      </w:r>
    </w:p>
    <w:p w14:paraId="2131FD5F" w14:textId="77777777" w:rsidR="00ED0A6B" w:rsidRDefault="00ED0A6B" w:rsidP="00ED0A6B">
      <w:pPr>
        <w:pStyle w:val="FLSBody"/>
      </w:pPr>
    </w:p>
    <w:p w14:paraId="59F3653D" w14:textId="10DF748C" w:rsidR="000C13E0" w:rsidRDefault="000C13E0" w:rsidP="000C13E0">
      <w:pPr>
        <w:pStyle w:val="FLSBody"/>
      </w:pPr>
      <w:r w:rsidRPr="000C13E0">
        <w:t>The following tables present current and future management of afforested peatlands for</w:t>
      </w:r>
      <w:r>
        <w:t xml:space="preserve"> Romach Hill</w:t>
      </w:r>
      <w:r w:rsidRPr="000C13E0">
        <w:t xml:space="preserve">. Set out in </w:t>
      </w:r>
      <w:hyperlink r:id="rId14" w:history="1">
        <w:r w:rsidR="003220C3">
          <w:rPr>
            <w:rStyle w:val="Hyperlink"/>
          </w:rPr>
          <w:t>Deciding Future Management Options for Afforested Deep Peatland (forestry.gov.scot)</w:t>
        </w:r>
      </w:hyperlink>
      <w:r w:rsidR="003220C3" w:rsidRPr="000C13E0">
        <w:t xml:space="preserve"> </w:t>
      </w:r>
      <w:r w:rsidRPr="000C13E0">
        <w:t xml:space="preserve">are three Scenarios detailing peat types, characteristic </w:t>
      </w:r>
      <w:r w:rsidR="003220C3" w:rsidRPr="000C13E0">
        <w:t>habitat,</w:t>
      </w:r>
      <w:r w:rsidRPr="000C13E0">
        <w:t xml:space="preserve"> and vegetation. For the purpose of the tables below, Scenario A peat types are considered as ‘presumption to restore’ peatlands and Scenario B and C peat types are considered as ‘assessed </w:t>
      </w:r>
      <w:r w:rsidR="003220C3" w:rsidRPr="000C13E0">
        <w:t>peatlands</w:t>
      </w:r>
      <w:r w:rsidR="003220C3">
        <w:t>’</w:t>
      </w:r>
      <w:r w:rsidRPr="000C13E0">
        <w:t>.</w:t>
      </w:r>
    </w:p>
    <w:p w14:paraId="5D3E46D1" w14:textId="4ABAF338" w:rsidR="00930CE6" w:rsidRPr="009F0EDF" w:rsidRDefault="00930CE6" w:rsidP="00930CE6">
      <w:pPr>
        <w:pStyle w:val="Caption"/>
        <w:keepNext/>
        <w:rPr>
          <w:color w:val="595959" w:themeColor="text1" w:themeTint="A6"/>
        </w:rPr>
      </w:pPr>
      <w:r w:rsidRPr="009F0EDF">
        <w:rPr>
          <w:color w:val="595959" w:themeColor="text1" w:themeTint="A6"/>
        </w:rPr>
        <w:t xml:space="preserve">Table </w:t>
      </w:r>
      <w:r w:rsidR="00E33BAE" w:rsidRPr="009F0EDF">
        <w:rPr>
          <w:color w:val="595959" w:themeColor="text1" w:themeTint="A6"/>
        </w:rPr>
        <w:fldChar w:fldCharType="begin"/>
      </w:r>
      <w:r w:rsidR="00E33BAE" w:rsidRPr="009F0EDF">
        <w:rPr>
          <w:color w:val="595959" w:themeColor="text1" w:themeTint="A6"/>
        </w:rPr>
        <w:instrText xml:space="preserve"> SEQ Table \* ARABIC </w:instrText>
      </w:r>
      <w:r w:rsidR="00E33BAE" w:rsidRPr="009F0EDF">
        <w:rPr>
          <w:color w:val="595959" w:themeColor="text1" w:themeTint="A6"/>
        </w:rPr>
        <w:fldChar w:fldCharType="separate"/>
      </w:r>
      <w:r w:rsidR="00335396" w:rsidRPr="009F0EDF">
        <w:rPr>
          <w:noProof/>
          <w:color w:val="595959" w:themeColor="text1" w:themeTint="A6"/>
        </w:rPr>
        <w:t>3</w:t>
      </w:r>
      <w:r w:rsidR="00E33BAE" w:rsidRPr="009F0EDF">
        <w:rPr>
          <w:noProof/>
          <w:color w:val="595959" w:themeColor="text1" w:themeTint="A6"/>
        </w:rPr>
        <w:fldChar w:fldCharType="end"/>
      </w:r>
      <w:r w:rsidRPr="009F0EDF">
        <w:rPr>
          <w:color w:val="595959" w:themeColor="text1" w:themeTint="A6"/>
        </w:rPr>
        <w:t xml:space="preserve">: summary of afforested deep peat on Romach Hill. </w:t>
      </w:r>
    </w:p>
    <w:tbl>
      <w:tblPr>
        <w:tblStyle w:val="GridTable4-Accent3"/>
        <w:tblW w:w="5000" w:type="pct"/>
        <w:tblLook w:val="04A0" w:firstRow="1" w:lastRow="0" w:firstColumn="1" w:lastColumn="0" w:noHBand="0" w:noVBand="1"/>
        <w:tblDescription w:val="Summary current management of peatlands in the LMP.  "/>
      </w:tblPr>
      <w:tblGrid>
        <w:gridCol w:w="2447"/>
        <w:gridCol w:w="1231"/>
        <w:gridCol w:w="5786"/>
      </w:tblGrid>
      <w:tr w:rsidR="00930CE6" w:rsidRPr="00A642A4" w14:paraId="046EFD53" w14:textId="77777777" w:rsidTr="00930CE6">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93" w:type="pct"/>
            <w:vAlign w:val="center"/>
            <w:hideMark/>
          </w:tcPr>
          <w:p w14:paraId="5CC7DE16" w14:textId="77777777" w:rsidR="00930CE6" w:rsidRPr="009F0EDF" w:rsidRDefault="00930CE6" w:rsidP="009F0EDF">
            <w:pPr>
              <w:pStyle w:val="FLSHeading4Bold"/>
            </w:pPr>
            <w:r w:rsidRPr="009F0EDF">
              <w:t>Current management of peatlands in the LMP</w:t>
            </w:r>
          </w:p>
        </w:tc>
        <w:tc>
          <w:tcPr>
            <w:tcW w:w="650" w:type="pct"/>
            <w:vAlign w:val="center"/>
            <w:hideMark/>
          </w:tcPr>
          <w:p w14:paraId="7A9FD738" w14:textId="77777777" w:rsidR="00930CE6" w:rsidRDefault="00930CE6" w:rsidP="009F0EDF">
            <w:pPr>
              <w:pStyle w:val="FLSHeading4Bold"/>
              <w:cnfStyle w:val="100000000000" w:firstRow="1" w:lastRow="0" w:firstColumn="0" w:lastColumn="0" w:oddVBand="0" w:evenVBand="0" w:oddHBand="0" w:evenHBand="0" w:firstRowFirstColumn="0" w:firstRowLastColumn="0" w:lastRowFirstColumn="0" w:lastRowLastColumn="0"/>
            </w:pPr>
            <w:r>
              <w:t>Hectares</w:t>
            </w:r>
          </w:p>
          <w:p w14:paraId="61106864" w14:textId="77777777" w:rsidR="00930CE6" w:rsidRPr="00A642A4" w:rsidRDefault="00930CE6" w:rsidP="009F0EDF">
            <w:pPr>
              <w:pStyle w:val="FLSHeading4Bold"/>
              <w:cnfStyle w:val="100000000000" w:firstRow="1" w:lastRow="0" w:firstColumn="0" w:lastColumn="0" w:oddVBand="0" w:evenVBand="0" w:oddHBand="0" w:evenHBand="0" w:firstRowFirstColumn="0" w:firstRowLastColumn="0" w:lastRowFirstColumn="0" w:lastRowLastColumn="0"/>
            </w:pPr>
            <w:r>
              <w:t>(h</w:t>
            </w:r>
            <w:r w:rsidRPr="00A642A4">
              <w:t>a)</w:t>
            </w:r>
          </w:p>
        </w:tc>
        <w:tc>
          <w:tcPr>
            <w:tcW w:w="3056" w:type="pct"/>
            <w:vAlign w:val="center"/>
            <w:hideMark/>
          </w:tcPr>
          <w:p w14:paraId="4D81B7A4" w14:textId="77777777" w:rsidR="00930CE6" w:rsidRPr="00A642A4" w:rsidRDefault="00930CE6" w:rsidP="009F0EDF">
            <w:pPr>
              <w:pStyle w:val="FLSHeading4Bold"/>
              <w:cnfStyle w:val="100000000000" w:firstRow="1" w:lastRow="0" w:firstColumn="0" w:lastColumn="0" w:oddVBand="0" w:evenVBand="0" w:oddHBand="0" w:evenHBand="0" w:firstRowFirstColumn="0" w:firstRowLastColumn="0" w:lastRowFirstColumn="0" w:lastRowLastColumn="0"/>
            </w:pPr>
            <w:r w:rsidRPr="00A642A4">
              <w:t>Comments</w:t>
            </w:r>
          </w:p>
        </w:tc>
      </w:tr>
      <w:tr w:rsidR="00930CE6" w:rsidRPr="00A642A4" w14:paraId="628DD300" w14:textId="77777777" w:rsidTr="00930CE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93" w:type="pct"/>
            <w:vAlign w:val="center"/>
            <w:hideMark/>
          </w:tcPr>
          <w:p w14:paraId="30F91E76" w14:textId="77777777" w:rsidR="00930CE6" w:rsidRPr="00930CE6" w:rsidRDefault="00930CE6" w:rsidP="00930CE6">
            <w:pPr>
              <w:pStyle w:val="FLSBody"/>
              <w:jc w:val="center"/>
            </w:pPr>
            <w:r w:rsidRPr="00930CE6">
              <w:t>Afforested deep peatland</w:t>
            </w:r>
          </w:p>
        </w:tc>
        <w:tc>
          <w:tcPr>
            <w:tcW w:w="650" w:type="pct"/>
            <w:vAlign w:val="center"/>
          </w:tcPr>
          <w:p w14:paraId="60126F61" w14:textId="23834189" w:rsidR="00930CE6" w:rsidRPr="00A642A4" w:rsidRDefault="006922BC" w:rsidP="00930CE6">
            <w:pPr>
              <w:pStyle w:val="FLSBody"/>
              <w:jc w:val="center"/>
              <w:cnfStyle w:val="000000100000" w:firstRow="0" w:lastRow="0" w:firstColumn="0" w:lastColumn="0" w:oddVBand="0" w:evenVBand="0" w:oddHBand="1" w:evenHBand="0" w:firstRowFirstColumn="0" w:firstRowLastColumn="0" w:lastRowFirstColumn="0" w:lastRowLastColumn="0"/>
            </w:pPr>
            <w:r>
              <w:t>35.</w:t>
            </w:r>
            <w:r w:rsidR="00A40FE2">
              <w:t>5</w:t>
            </w:r>
          </w:p>
        </w:tc>
        <w:tc>
          <w:tcPr>
            <w:tcW w:w="3056" w:type="pct"/>
            <w:vAlign w:val="center"/>
            <w:hideMark/>
          </w:tcPr>
          <w:p w14:paraId="3E47C643" w14:textId="3E75BC1D" w:rsidR="00930CE6" w:rsidRPr="00A642A4" w:rsidRDefault="00930CE6" w:rsidP="00930CE6">
            <w:pPr>
              <w:pStyle w:val="FLSBody"/>
              <w:jc w:val="center"/>
              <w:cnfStyle w:val="000000100000" w:firstRow="0" w:lastRow="0" w:firstColumn="0" w:lastColumn="0" w:oddVBand="0" w:evenVBand="0" w:oddHBand="1" w:evenHBand="0" w:firstRowFirstColumn="0" w:firstRowLastColumn="0" w:lastRowFirstColumn="0" w:lastRowLastColumn="0"/>
            </w:pPr>
            <w:r w:rsidRPr="00A642A4">
              <w:t>Total area size of afforested peatlands</w:t>
            </w:r>
            <w:r w:rsidR="008441F0">
              <w:t xml:space="preserve"> to be restored</w:t>
            </w:r>
            <w:r w:rsidRPr="00A642A4">
              <w:t xml:space="preserve"> based on </w:t>
            </w:r>
            <w:r>
              <w:t>analysis of aerial images and site surveys.</w:t>
            </w:r>
          </w:p>
        </w:tc>
      </w:tr>
      <w:tr w:rsidR="00930CE6" w:rsidRPr="00A642A4" w14:paraId="1B56A950" w14:textId="77777777" w:rsidTr="00930CE6">
        <w:trPr>
          <w:trHeight w:val="356"/>
        </w:trPr>
        <w:tc>
          <w:tcPr>
            <w:cnfStyle w:val="001000000000" w:firstRow="0" w:lastRow="0" w:firstColumn="1" w:lastColumn="0" w:oddVBand="0" w:evenVBand="0" w:oddHBand="0" w:evenHBand="0" w:firstRowFirstColumn="0" w:firstRowLastColumn="0" w:lastRowFirstColumn="0" w:lastRowLastColumn="0"/>
            <w:tcW w:w="1293" w:type="pct"/>
            <w:vAlign w:val="center"/>
            <w:hideMark/>
          </w:tcPr>
          <w:p w14:paraId="75E49EF5" w14:textId="77777777" w:rsidR="00930CE6" w:rsidRPr="00930CE6" w:rsidRDefault="00930CE6" w:rsidP="00930CE6">
            <w:pPr>
              <w:pStyle w:val="FLSBody"/>
              <w:jc w:val="center"/>
            </w:pPr>
            <w:r w:rsidRPr="00930CE6">
              <w:t>Existing open habitat on deep peat</w:t>
            </w:r>
          </w:p>
        </w:tc>
        <w:tc>
          <w:tcPr>
            <w:tcW w:w="650" w:type="pct"/>
            <w:vAlign w:val="center"/>
          </w:tcPr>
          <w:p w14:paraId="5EB315C9" w14:textId="58B1B7D4" w:rsidR="00930CE6" w:rsidRPr="00A642A4" w:rsidRDefault="00930CE6" w:rsidP="00930CE6">
            <w:pPr>
              <w:pStyle w:val="FLSBody"/>
              <w:jc w:val="center"/>
              <w:cnfStyle w:val="000000000000" w:firstRow="0" w:lastRow="0" w:firstColumn="0" w:lastColumn="0" w:oddVBand="0" w:evenVBand="0" w:oddHBand="0" w:evenHBand="0" w:firstRowFirstColumn="0" w:firstRowLastColumn="0" w:lastRowFirstColumn="0" w:lastRowLastColumn="0"/>
            </w:pPr>
            <w:r>
              <w:t>0</w:t>
            </w:r>
          </w:p>
        </w:tc>
        <w:tc>
          <w:tcPr>
            <w:tcW w:w="3056" w:type="pct"/>
            <w:vAlign w:val="center"/>
            <w:hideMark/>
          </w:tcPr>
          <w:p w14:paraId="1757B8BB" w14:textId="77777777" w:rsidR="00930CE6" w:rsidRPr="00A642A4" w:rsidRDefault="00930CE6" w:rsidP="00930CE6">
            <w:pPr>
              <w:pStyle w:val="FLSBody"/>
              <w:jc w:val="center"/>
              <w:cnfStyle w:val="000000000000" w:firstRow="0" w:lastRow="0" w:firstColumn="0" w:lastColumn="0" w:oddVBand="0" w:evenVBand="0" w:oddHBand="0" w:evenHBand="0" w:firstRowFirstColumn="0" w:firstRowLastColumn="0" w:lastRowFirstColumn="0" w:lastRowLastColumn="0"/>
            </w:pPr>
            <w:r>
              <w:t>Total area of open peatland (h</w:t>
            </w:r>
            <w:r w:rsidRPr="00A642A4">
              <w:t>a)</w:t>
            </w:r>
            <w:r>
              <w:t>.</w:t>
            </w:r>
          </w:p>
        </w:tc>
      </w:tr>
      <w:tr w:rsidR="00930CE6" w:rsidRPr="00A642A4" w14:paraId="428EA321" w14:textId="77777777" w:rsidTr="00930CE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293" w:type="pct"/>
            <w:vAlign w:val="center"/>
          </w:tcPr>
          <w:p w14:paraId="66AA318F" w14:textId="77777777" w:rsidR="00930CE6" w:rsidRPr="00930CE6" w:rsidRDefault="00930CE6" w:rsidP="00930CE6">
            <w:pPr>
              <w:pStyle w:val="FLSBody"/>
              <w:jc w:val="center"/>
            </w:pPr>
            <w:r w:rsidRPr="00930CE6">
              <w:t>TOTAL - All deep peat soils</w:t>
            </w:r>
          </w:p>
        </w:tc>
        <w:tc>
          <w:tcPr>
            <w:tcW w:w="650" w:type="pct"/>
            <w:vAlign w:val="center"/>
          </w:tcPr>
          <w:p w14:paraId="2A3C3070" w14:textId="2D2BFC21" w:rsidR="00930CE6" w:rsidRPr="00A642A4" w:rsidRDefault="00EE39DF" w:rsidP="00930CE6">
            <w:pPr>
              <w:pStyle w:val="FLSBody"/>
              <w:jc w:val="center"/>
              <w:cnfStyle w:val="000000100000" w:firstRow="0" w:lastRow="0" w:firstColumn="0" w:lastColumn="0" w:oddVBand="0" w:evenVBand="0" w:oddHBand="1" w:evenHBand="0" w:firstRowFirstColumn="0" w:firstRowLastColumn="0" w:lastRowFirstColumn="0" w:lastRowLastColumn="0"/>
            </w:pPr>
            <w:r>
              <w:t>3</w:t>
            </w:r>
            <w:r w:rsidR="006922BC">
              <w:t>5.</w:t>
            </w:r>
            <w:r w:rsidR="00A40FE2">
              <w:t>5</w:t>
            </w:r>
          </w:p>
        </w:tc>
        <w:tc>
          <w:tcPr>
            <w:tcW w:w="3056" w:type="pct"/>
            <w:vAlign w:val="center"/>
          </w:tcPr>
          <w:p w14:paraId="621B0B55" w14:textId="4B24F235" w:rsidR="00930CE6" w:rsidRPr="00A642A4" w:rsidRDefault="00930CE6" w:rsidP="00930CE6">
            <w:pPr>
              <w:pStyle w:val="FLSBody"/>
              <w:jc w:val="center"/>
              <w:cnfStyle w:val="000000100000" w:firstRow="0" w:lastRow="0" w:firstColumn="0" w:lastColumn="0" w:oddVBand="0" w:evenVBand="0" w:oddHBand="1" w:evenHBand="0" w:firstRowFirstColumn="0" w:firstRowLastColumn="0" w:lastRowFirstColumn="0" w:lastRowLastColumn="0"/>
            </w:pPr>
            <w:r>
              <w:t>Total area size (h</w:t>
            </w:r>
            <w:r w:rsidRPr="00A642A4">
              <w:t xml:space="preserve">a) of deep peat soils within the </w:t>
            </w:r>
            <w:r w:rsidR="00EF420C">
              <w:t>restoration</w:t>
            </w:r>
            <w:r w:rsidRPr="00A642A4">
              <w:t xml:space="preserve"> area based on the soils data. Deep peat soils are defined as per the SF Practice Guid</w:t>
            </w:r>
            <w:r>
              <w:t>e: Scenario A, B and C soils. Presence of peat soils confirmed via peat surveys.</w:t>
            </w:r>
          </w:p>
        </w:tc>
      </w:tr>
    </w:tbl>
    <w:p w14:paraId="50D5DAB9" w14:textId="77777777" w:rsidR="00932D90" w:rsidRDefault="00932D90" w:rsidP="00930CE6">
      <w:pPr>
        <w:pStyle w:val="Caption"/>
        <w:keepNext/>
      </w:pPr>
    </w:p>
    <w:p w14:paraId="306B3E0D" w14:textId="0EA3FC71" w:rsidR="00131397" w:rsidRDefault="00131397" w:rsidP="00131397">
      <w:pPr>
        <w:pStyle w:val="FLSBody"/>
      </w:pPr>
      <w:r>
        <w:t xml:space="preserve">Do note that </w:t>
      </w:r>
      <w:r w:rsidR="00A30382">
        <w:t>the hydrological unit</w:t>
      </w:r>
      <w:r w:rsidRPr="00131397">
        <w:t xml:space="preserve"> do</w:t>
      </w:r>
      <w:r w:rsidR="00A30382">
        <w:t>es</w:t>
      </w:r>
      <w:r w:rsidRPr="00131397">
        <w:t xml:space="preserve"> extend out with of the proposed restoration area</w:t>
      </w:r>
      <w:r>
        <w:t>. H</w:t>
      </w:r>
      <w:r w:rsidRPr="00131397">
        <w:t xml:space="preserve">owever, due to their shallow depths and steepness it was determined that these areas should be </w:t>
      </w:r>
      <w:r w:rsidR="004439E2">
        <w:t>cleared of spruce regeneration and allowed to regenerate</w:t>
      </w:r>
      <w:r w:rsidRPr="00131397">
        <w:t xml:space="preserve"> with </w:t>
      </w:r>
      <w:r w:rsidR="004439E2">
        <w:t xml:space="preserve">low density </w:t>
      </w:r>
      <w:r w:rsidRPr="00131397">
        <w:t>native mixed broadleaves and</w:t>
      </w:r>
      <w:r w:rsidR="004439E2">
        <w:t xml:space="preserve"> </w:t>
      </w:r>
      <w:r w:rsidRPr="00131397">
        <w:t>Scots Pine</w:t>
      </w:r>
      <w:r w:rsidR="004439E2">
        <w:t>. A buffer zone of Scots pine/B</w:t>
      </w:r>
      <w:r w:rsidRPr="00131397">
        <w:t>irch mixture</w:t>
      </w:r>
      <w:r w:rsidR="00A30382">
        <w:t xml:space="preserve"> </w:t>
      </w:r>
      <w:r w:rsidR="008441F0">
        <w:t xml:space="preserve">will be established via restocking around the restoration and native woodland regeneration area to reduce future seed rain from adjacent Sitka spruce. </w:t>
      </w:r>
      <w:r w:rsidR="00A30382">
        <w:t>(</w:t>
      </w:r>
      <w:r w:rsidR="00A30382" w:rsidRPr="00B4247F">
        <w:t xml:space="preserve">see </w:t>
      </w:r>
      <w:r w:rsidR="008441F0" w:rsidRPr="00B4247F">
        <w:rPr>
          <w:b/>
          <w:bCs/>
        </w:rPr>
        <w:t xml:space="preserve">Map </w:t>
      </w:r>
      <w:r w:rsidR="00B4247F" w:rsidRPr="00B4247F">
        <w:rPr>
          <w:b/>
          <w:bCs/>
        </w:rPr>
        <w:t>11</w:t>
      </w:r>
      <w:r w:rsidR="008441F0" w:rsidRPr="00B4247F">
        <w:rPr>
          <w:b/>
          <w:bCs/>
        </w:rPr>
        <w:t xml:space="preserve"> – Peat Restoration Plan</w:t>
      </w:r>
      <w:r w:rsidR="00A30382">
        <w:t>)</w:t>
      </w:r>
      <w:r w:rsidRPr="00131397">
        <w:t>.</w:t>
      </w:r>
    </w:p>
    <w:p w14:paraId="5B6CFD01" w14:textId="3734C13F" w:rsidR="00930CE6" w:rsidRPr="009F0EDF" w:rsidRDefault="00930CE6" w:rsidP="00930CE6">
      <w:pPr>
        <w:pStyle w:val="Caption"/>
        <w:keepNext/>
        <w:rPr>
          <w:color w:val="595959" w:themeColor="text1" w:themeTint="A6"/>
        </w:rPr>
      </w:pPr>
      <w:r w:rsidRPr="009F0EDF">
        <w:rPr>
          <w:color w:val="595959" w:themeColor="text1" w:themeTint="A6"/>
        </w:rPr>
        <w:lastRenderedPageBreak/>
        <w:t xml:space="preserve">Table </w:t>
      </w:r>
      <w:r w:rsidR="00E33BAE" w:rsidRPr="009F0EDF">
        <w:rPr>
          <w:color w:val="595959" w:themeColor="text1" w:themeTint="A6"/>
        </w:rPr>
        <w:fldChar w:fldCharType="begin"/>
      </w:r>
      <w:r w:rsidR="00E33BAE" w:rsidRPr="009F0EDF">
        <w:rPr>
          <w:color w:val="595959" w:themeColor="text1" w:themeTint="A6"/>
        </w:rPr>
        <w:instrText xml:space="preserve"> SEQ Table \* ARABIC </w:instrText>
      </w:r>
      <w:r w:rsidR="00E33BAE" w:rsidRPr="009F0EDF">
        <w:rPr>
          <w:color w:val="595959" w:themeColor="text1" w:themeTint="A6"/>
        </w:rPr>
        <w:fldChar w:fldCharType="separate"/>
      </w:r>
      <w:r w:rsidR="00335396" w:rsidRPr="009F0EDF">
        <w:rPr>
          <w:noProof/>
          <w:color w:val="595959" w:themeColor="text1" w:themeTint="A6"/>
        </w:rPr>
        <w:t>4</w:t>
      </w:r>
      <w:r w:rsidR="00E33BAE" w:rsidRPr="009F0EDF">
        <w:rPr>
          <w:noProof/>
          <w:color w:val="595959" w:themeColor="text1" w:themeTint="A6"/>
        </w:rPr>
        <w:fldChar w:fldCharType="end"/>
      </w:r>
      <w:r w:rsidRPr="009F0EDF">
        <w:rPr>
          <w:color w:val="595959" w:themeColor="text1" w:themeTint="A6"/>
        </w:rPr>
        <w:t xml:space="preserve">: future management of afforested peatlands. </w:t>
      </w:r>
    </w:p>
    <w:tbl>
      <w:tblPr>
        <w:tblStyle w:val="GridTable4-Accent3"/>
        <w:tblW w:w="5000" w:type="pct"/>
        <w:tblLook w:val="04A0" w:firstRow="1" w:lastRow="0" w:firstColumn="1" w:lastColumn="0" w:noHBand="0" w:noVBand="1"/>
        <w:tblDescription w:val="Summary of future management of afforested peatlands."/>
      </w:tblPr>
      <w:tblGrid>
        <w:gridCol w:w="2447"/>
        <w:gridCol w:w="1231"/>
        <w:gridCol w:w="5786"/>
      </w:tblGrid>
      <w:tr w:rsidR="00930CE6" w:rsidRPr="00A642A4" w14:paraId="0462965E" w14:textId="77777777" w:rsidTr="00E33BAE">
        <w:trPr>
          <w:cnfStyle w:val="100000000000" w:firstRow="1" w:lastRow="0" w:firstColumn="0" w:lastColumn="0" w:oddVBand="0" w:evenVBand="0" w:oddHBand="0" w:evenHBand="0" w:firstRowFirstColumn="0" w:firstRowLastColumn="0" w:lastRowFirstColumn="0" w:lastRowLastColumn="0"/>
          <w:cantSplit/>
          <w:trHeight w:val="259"/>
          <w:tblHeader/>
        </w:trPr>
        <w:tc>
          <w:tcPr>
            <w:cnfStyle w:val="001000000000" w:firstRow="0" w:lastRow="0" w:firstColumn="1" w:lastColumn="0" w:oddVBand="0" w:evenVBand="0" w:oddHBand="0" w:evenHBand="0" w:firstRowFirstColumn="0" w:firstRowLastColumn="0" w:lastRowFirstColumn="0" w:lastRowLastColumn="0"/>
            <w:tcW w:w="1293" w:type="pct"/>
            <w:vAlign w:val="center"/>
            <w:hideMark/>
          </w:tcPr>
          <w:p w14:paraId="2013B8C6" w14:textId="77777777" w:rsidR="00930CE6" w:rsidRPr="00A642A4" w:rsidRDefault="00930CE6" w:rsidP="009F0EDF">
            <w:pPr>
              <w:pStyle w:val="FLSHeading4Bold"/>
            </w:pPr>
            <w:r w:rsidRPr="00BF4DD0">
              <w:t>Future management of afforested peatlands</w:t>
            </w:r>
          </w:p>
        </w:tc>
        <w:tc>
          <w:tcPr>
            <w:tcW w:w="650" w:type="pct"/>
            <w:vAlign w:val="center"/>
            <w:hideMark/>
          </w:tcPr>
          <w:p w14:paraId="2FA44B43" w14:textId="77777777" w:rsidR="00930CE6" w:rsidRDefault="00930CE6" w:rsidP="009F0EDF">
            <w:pPr>
              <w:pStyle w:val="FLSHeading4Bold"/>
              <w:cnfStyle w:val="100000000000" w:firstRow="1" w:lastRow="0" w:firstColumn="0" w:lastColumn="0" w:oddVBand="0" w:evenVBand="0" w:oddHBand="0" w:evenHBand="0" w:firstRowFirstColumn="0" w:firstRowLastColumn="0" w:lastRowFirstColumn="0" w:lastRowLastColumn="0"/>
            </w:pPr>
            <w:r>
              <w:t>Hectares</w:t>
            </w:r>
          </w:p>
          <w:p w14:paraId="4CE8202E" w14:textId="77777777" w:rsidR="00930CE6" w:rsidRPr="00A642A4" w:rsidRDefault="00930CE6" w:rsidP="009F0EDF">
            <w:pPr>
              <w:pStyle w:val="FLSHeading4Bold"/>
              <w:cnfStyle w:val="100000000000" w:firstRow="1" w:lastRow="0" w:firstColumn="0" w:lastColumn="0" w:oddVBand="0" w:evenVBand="0" w:oddHBand="0" w:evenHBand="0" w:firstRowFirstColumn="0" w:firstRowLastColumn="0" w:lastRowFirstColumn="0" w:lastRowLastColumn="0"/>
            </w:pPr>
            <w:r>
              <w:t>(h</w:t>
            </w:r>
            <w:r w:rsidRPr="00A642A4">
              <w:t>a)</w:t>
            </w:r>
          </w:p>
        </w:tc>
        <w:tc>
          <w:tcPr>
            <w:tcW w:w="3056" w:type="pct"/>
            <w:vAlign w:val="center"/>
            <w:hideMark/>
          </w:tcPr>
          <w:p w14:paraId="0027728F" w14:textId="77777777" w:rsidR="00930CE6" w:rsidRPr="00A642A4" w:rsidRDefault="00930CE6" w:rsidP="009F0EDF">
            <w:pPr>
              <w:pStyle w:val="FLSHeading4Bold"/>
              <w:cnfStyle w:val="100000000000" w:firstRow="1" w:lastRow="0" w:firstColumn="0" w:lastColumn="0" w:oddVBand="0" w:evenVBand="0" w:oddHBand="0" w:evenHBand="0" w:firstRowFirstColumn="0" w:firstRowLastColumn="0" w:lastRowFirstColumn="0" w:lastRowLastColumn="0"/>
            </w:pPr>
            <w:r w:rsidRPr="00A642A4">
              <w:t>Comments</w:t>
            </w:r>
          </w:p>
        </w:tc>
      </w:tr>
      <w:tr w:rsidR="00930CE6" w:rsidRPr="00A642A4" w14:paraId="773FE379" w14:textId="77777777" w:rsidTr="00E33BAE">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293" w:type="pct"/>
            <w:vAlign w:val="center"/>
            <w:hideMark/>
          </w:tcPr>
          <w:p w14:paraId="552F5363" w14:textId="77777777" w:rsidR="00930CE6" w:rsidRPr="00A642A4" w:rsidRDefault="00930CE6" w:rsidP="00E33BAE">
            <w:pPr>
              <w:pStyle w:val="FLSBody"/>
              <w:jc w:val="center"/>
            </w:pPr>
            <w:r w:rsidRPr="00A642A4">
              <w:t>‘Presumption to restore’ peatlands.</w:t>
            </w:r>
          </w:p>
          <w:p w14:paraId="139EF0DE" w14:textId="77777777" w:rsidR="00930CE6" w:rsidRPr="00A642A4" w:rsidRDefault="00930CE6" w:rsidP="00E33BAE">
            <w:pPr>
              <w:pStyle w:val="FLSBody"/>
              <w:jc w:val="center"/>
            </w:pPr>
            <w:r w:rsidRPr="00A642A4">
              <w:t>Forest-to-bog restoration of afforested peatlands including the hydrological catchment</w:t>
            </w:r>
          </w:p>
        </w:tc>
        <w:tc>
          <w:tcPr>
            <w:tcW w:w="650" w:type="pct"/>
            <w:vAlign w:val="center"/>
          </w:tcPr>
          <w:p w14:paraId="538B378F" w14:textId="33D1BB62" w:rsidR="00930CE6" w:rsidRPr="00AC228C" w:rsidRDefault="00930CE6" w:rsidP="00E33BAE">
            <w:pPr>
              <w:pStyle w:val="FLSBody"/>
              <w:jc w:val="center"/>
              <w:cnfStyle w:val="000000100000" w:firstRow="0" w:lastRow="0" w:firstColumn="0" w:lastColumn="0" w:oddVBand="0" w:evenVBand="0" w:oddHBand="1" w:evenHBand="0" w:firstRowFirstColumn="0" w:firstRowLastColumn="0" w:lastRowFirstColumn="0" w:lastRowLastColumn="0"/>
            </w:pPr>
            <w:r>
              <w:t>0</w:t>
            </w:r>
          </w:p>
        </w:tc>
        <w:tc>
          <w:tcPr>
            <w:tcW w:w="3056" w:type="pct"/>
            <w:vAlign w:val="center"/>
            <w:hideMark/>
          </w:tcPr>
          <w:p w14:paraId="1EDF4AA8" w14:textId="513F9845" w:rsidR="00930CE6" w:rsidRPr="00A642A4" w:rsidRDefault="00930CE6" w:rsidP="00E33BAE">
            <w:pPr>
              <w:pStyle w:val="FLSBody"/>
              <w:jc w:val="center"/>
              <w:cnfStyle w:val="000000100000" w:firstRow="0" w:lastRow="0" w:firstColumn="0" w:lastColumn="0" w:oddVBand="0" w:evenVBand="0" w:oddHBand="1" w:evenHBand="0" w:firstRowFirstColumn="0" w:firstRowLastColumn="0" w:lastRowFirstColumn="0" w:lastRowLastColumn="0"/>
            </w:pPr>
            <w:r w:rsidRPr="00A642A4">
              <w:t>Only includes afforested peatlands which lie next to open existing peatlands, or Scenario A peatland types, as per the SF Practice Guide.</w:t>
            </w:r>
          </w:p>
        </w:tc>
      </w:tr>
      <w:tr w:rsidR="00930CE6" w:rsidRPr="00A642A4" w14:paraId="42F21E99" w14:textId="77777777" w:rsidTr="00E33BAE">
        <w:trPr>
          <w:trHeight w:val="1125"/>
        </w:trPr>
        <w:tc>
          <w:tcPr>
            <w:cnfStyle w:val="001000000000" w:firstRow="0" w:lastRow="0" w:firstColumn="1" w:lastColumn="0" w:oddVBand="0" w:evenVBand="0" w:oddHBand="0" w:evenHBand="0" w:firstRowFirstColumn="0" w:firstRowLastColumn="0" w:lastRowFirstColumn="0" w:lastRowLastColumn="0"/>
            <w:tcW w:w="1293" w:type="pct"/>
            <w:vAlign w:val="center"/>
            <w:hideMark/>
          </w:tcPr>
          <w:p w14:paraId="69068DFE" w14:textId="77777777" w:rsidR="00930CE6" w:rsidRPr="00A642A4" w:rsidRDefault="00930CE6" w:rsidP="00E33BAE">
            <w:pPr>
              <w:pStyle w:val="FLSBody"/>
              <w:jc w:val="center"/>
            </w:pPr>
            <w:r w:rsidRPr="00A642A4">
              <w:t>‘Assessed’ peatlands.</w:t>
            </w:r>
          </w:p>
          <w:p w14:paraId="3B823EFD" w14:textId="081D6C82" w:rsidR="00930CE6" w:rsidRPr="00A642A4" w:rsidRDefault="00930CE6" w:rsidP="00E33BAE">
            <w:pPr>
              <w:pStyle w:val="FLSBody"/>
              <w:jc w:val="center"/>
            </w:pPr>
            <w:r w:rsidRPr="00A642A4">
              <w:t xml:space="preserve">Forest-to-bog restoration to secure carbon store and </w:t>
            </w:r>
            <w:r w:rsidR="00932D90" w:rsidRPr="00A642A4">
              <w:t>sequestration and</w:t>
            </w:r>
            <w:r w:rsidRPr="00A642A4">
              <w:t xml:space="preserve"> maximize ecosystem services.</w:t>
            </w:r>
          </w:p>
        </w:tc>
        <w:tc>
          <w:tcPr>
            <w:tcW w:w="650" w:type="pct"/>
            <w:vAlign w:val="center"/>
          </w:tcPr>
          <w:p w14:paraId="0EB7311A" w14:textId="002E5119" w:rsidR="00930CE6" w:rsidRPr="00AC228C" w:rsidRDefault="006922BC" w:rsidP="00E33BAE">
            <w:pPr>
              <w:pStyle w:val="FLSBody"/>
              <w:jc w:val="center"/>
              <w:cnfStyle w:val="000000000000" w:firstRow="0" w:lastRow="0" w:firstColumn="0" w:lastColumn="0" w:oddVBand="0" w:evenVBand="0" w:oddHBand="0" w:evenHBand="0" w:firstRowFirstColumn="0" w:firstRowLastColumn="0" w:lastRowFirstColumn="0" w:lastRowLastColumn="0"/>
            </w:pPr>
            <w:r>
              <w:t>35.</w:t>
            </w:r>
            <w:r w:rsidR="00A40FE2">
              <w:t>5</w:t>
            </w:r>
          </w:p>
        </w:tc>
        <w:tc>
          <w:tcPr>
            <w:tcW w:w="3056" w:type="pct"/>
            <w:vAlign w:val="center"/>
            <w:hideMark/>
          </w:tcPr>
          <w:p w14:paraId="24E366F9" w14:textId="77777777" w:rsidR="00930CE6" w:rsidRPr="00A642A4" w:rsidRDefault="00930CE6" w:rsidP="00E33BAE">
            <w:pPr>
              <w:pStyle w:val="FLSBody"/>
              <w:jc w:val="center"/>
              <w:cnfStyle w:val="000000000000" w:firstRow="0" w:lastRow="0" w:firstColumn="0" w:lastColumn="0" w:oddVBand="0" w:evenVBand="0" w:oddHBand="0" w:evenHBand="0" w:firstRowFirstColumn="0" w:firstRowLastColumn="0" w:lastRowFirstColumn="0" w:lastRowLastColumn="0"/>
            </w:pPr>
            <w:r w:rsidRPr="00A642A4">
              <w:t xml:space="preserve">Only includes </w:t>
            </w:r>
            <w:r>
              <w:t>Scenario B and C</w:t>
            </w:r>
            <w:r w:rsidRPr="00A642A4">
              <w:t xml:space="preserve"> peatland types, as per the SF Practice Guide.  Total area of afforested peatlands that will be restored following an assessment of predicted growth (YC). This is where no evidence found to support the conclusion that the next rotation stand would grow Sitka spruce YC8 or more with minimal disturbance and low level of peatland modifications. The areas of the hydrological units are also included.</w:t>
            </w:r>
          </w:p>
        </w:tc>
      </w:tr>
      <w:tr w:rsidR="00930CE6" w:rsidRPr="00A642A4" w14:paraId="2ABA4941" w14:textId="77777777" w:rsidTr="00E33BAE">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293" w:type="pct"/>
            <w:vAlign w:val="center"/>
            <w:hideMark/>
          </w:tcPr>
          <w:p w14:paraId="5D8C99A3" w14:textId="77777777" w:rsidR="00930CE6" w:rsidRPr="00A642A4" w:rsidRDefault="00930CE6" w:rsidP="00E33BAE">
            <w:pPr>
              <w:pStyle w:val="FLSBody"/>
              <w:jc w:val="center"/>
            </w:pPr>
            <w:r w:rsidRPr="00A642A4">
              <w:t>Peatland to be restocked</w:t>
            </w:r>
          </w:p>
        </w:tc>
        <w:tc>
          <w:tcPr>
            <w:tcW w:w="650" w:type="pct"/>
            <w:vAlign w:val="center"/>
          </w:tcPr>
          <w:p w14:paraId="75EEFC0C" w14:textId="195769C3" w:rsidR="00930CE6" w:rsidRPr="00AC228C" w:rsidRDefault="006922BC" w:rsidP="00E33BAE">
            <w:pPr>
              <w:pStyle w:val="FLSBody"/>
              <w:jc w:val="center"/>
              <w:cnfStyle w:val="000000100000" w:firstRow="0" w:lastRow="0" w:firstColumn="0" w:lastColumn="0" w:oddVBand="0" w:evenVBand="0" w:oddHBand="1" w:evenHBand="0" w:firstRowFirstColumn="0" w:firstRowLastColumn="0" w:lastRowFirstColumn="0" w:lastRowLastColumn="0"/>
            </w:pPr>
            <w:r>
              <w:t>0</w:t>
            </w:r>
          </w:p>
        </w:tc>
        <w:tc>
          <w:tcPr>
            <w:tcW w:w="3056" w:type="pct"/>
            <w:vAlign w:val="center"/>
            <w:hideMark/>
          </w:tcPr>
          <w:p w14:paraId="6C483F89" w14:textId="6C43D2F9" w:rsidR="00930CE6" w:rsidRPr="00A642A4" w:rsidRDefault="00930CE6" w:rsidP="00E33BAE">
            <w:pPr>
              <w:pStyle w:val="FLSBody"/>
              <w:jc w:val="center"/>
              <w:cnfStyle w:val="000000100000" w:firstRow="0" w:lastRow="0" w:firstColumn="0" w:lastColumn="0" w:oddVBand="0" w:evenVBand="0" w:oddHBand="1" w:evenHBand="0" w:firstRowFirstColumn="0" w:firstRowLastColumn="0" w:lastRowFirstColumn="0" w:lastRowLastColumn="0"/>
            </w:pPr>
            <w:r w:rsidRPr="00A642A4">
              <w:t>Total area of afforested peatlands that will be restocked</w:t>
            </w:r>
            <w:r w:rsidR="00B1652A">
              <w:t xml:space="preserve"> or allow to regenerate with native species</w:t>
            </w:r>
            <w:r w:rsidRPr="00A642A4">
              <w:t xml:space="preserve"> because evidence was found to support the conclusion that the second rotation will clearly be YC8 or more with minimal disturbance and with a low level of peatland modifications</w:t>
            </w:r>
            <w:r w:rsidR="00B1652A">
              <w:t xml:space="preserve"> or that full peatland restoration was unlikely to be successful.</w:t>
            </w:r>
          </w:p>
        </w:tc>
      </w:tr>
    </w:tbl>
    <w:p w14:paraId="61DF08FD" w14:textId="77777777" w:rsidR="00335396" w:rsidRDefault="00335396" w:rsidP="00930CE6">
      <w:pPr>
        <w:pStyle w:val="Caption"/>
        <w:keepNext/>
      </w:pPr>
    </w:p>
    <w:p w14:paraId="25FB344A" w14:textId="77777777" w:rsidR="0064131E" w:rsidRDefault="0064131E">
      <w:pPr>
        <w:rPr>
          <w:iCs/>
          <w:color w:val="76923C" w:themeColor="accent3" w:themeShade="BF"/>
          <w:szCs w:val="18"/>
        </w:rPr>
      </w:pPr>
      <w:r>
        <w:br w:type="page"/>
      </w:r>
    </w:p>
    <w:p w14:paraId="68DA54D8" w14:textId="5E05F7AB" w:rsidR="00930CE6" w:rsidRPr="009F0EDF" w:rsidRDefault="00930CE6" w:rsidP="00930CE6">
      <w:pPr>
        <w:pStyle w:val="Caption"/>
        <w:keepNext/>
        <w:rPr>
          <w:color w:val="595959" w:themeColor="text1" w:themeTint="A6"/>
        </w:rPr>
      </w:pPr>
      <w:r w:rsidRPr="009F0EDF">
        <w:rPr>
          <w:color w:val="595959" w:themeColor="text1" w:themeTint="A6"/>
        </w:rPr>
        <w:lastRenderedPageBreak/>
        <w:t xml:space="preserve">Table </w:t>
      </w:r>
      <w:r w:rsidR="00E33BAE" w:rsidRPr="009F0EDF">
        <w:rPr>
          <w:color w:val="595959" w:themeColor="text1" w:themeTint="A6"/>
        </w:rPr>
        <w:fldChar w:fldCharType="begin"/>
      </w:r>
      <w:r w:rsidR="00E33BAE" w:rsidRPr="009F0EDF">
        <w:rPr>
          <w:color w:val="595959" w:themeColor="text1" w:themeTint="A6"/>
        </w:rPr>
        <w:instrText xml:space="preserve"> SEQ Table \* ARABIC </w:instrText>
      </w:r>
      <w:r w:rsidR="00E33BAE" w:rsidRPr="009F0EDF">
        <w:rPr>
          <w:color w:val="595959" w:themeColor="text1" w:themeTint="A6"/>
        </w:rPr>
        <w:fldChar w:fldCharType="separate"/>
      </w:r>
      <w:r w:rsidR="00335396" w:rsidRPr="009F0EDF">
        <w:rPr>
          <w:noProof/>
          <w:color w:val="595959" w:themeColor="text1" w:themeTint="A6"/>
        </w:rPr>
        <w:t>5</w:t>
      </w:r>
      <w:r w:rsidR="00E33BAE" w:rsidRPr="009F0EDF">
        <w:rPr>
          <w:noProof/>
          <w:color w:val="595959" w:themeColor="text1" w:themeTint="A6"/>
        </w:rPr>
        <w:fldChar w:fldCharType="end"/>
      </w:r>
      <w:r w:rsidRPr="009F0EDF">
        <w:rPr>
          <w:color w:val="595959" w:themeColor="text1" w:themeTint="A6"/>
        </w:rPr>
        <w:t>: only relevant for Assessed Peatlands (Scenario B and C peat types) where there needs to be clear evidence that restocking on peat soils will produce a yield class equivalent to Sitka spruce 8 or more.</w:t>
      </w:r>
      <w:r w:rsidR="00A30382" w:rsidRPr="009F0EDF">
        <w:rPr>
          <w:color w:val="595959" w:themeColor="text1" w:themeTint="A6"/>
        </w:rPr>
        <w:t xml:space="preserve"> Assessed Restock and Assessed Restore Map).</w:t>
      </w:r>
    </w:p>
    <w:tbl>
      <w:tblPr>
        <w:tblStyle w:val="GridTable4-Accent3"/>
        <w:tblW w:w="0" w:type="auto"/>
        <w:tblLook w:val="04A0" w:firstRow="1" w:lastRow="0" w:firstColumn="1" w:lastColumn="0" w:noHBand="0" w:noVBand="1"/>
        <w:tblDescription w:val="Only relevant for Assessed Peatlands (Scenario B and C peat types) where there needs to be clear evidence that restocking on peat soils will produce a yield class equivalent to Sitka spruce 8 or more."/>
      </w:tblPr>
      <w:tblGrid>
        <w:gridCol w:w="2780"/>
        <w:gridCol w:w="2969"/>
        <w:gridCol w:w="3715"/>
      </w:tblGrid>
      <w:tr w:rsidR="00FC40B7" w:rsidRPr="00A642A4" w14:paraId="4BC1ED38" w14:textId="77777777" w:rsidTr="00E33BA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91E3DEB" w14:textId="77777777" w:rsidR="00930CE6" w:rsidRPr="00A642A4" w:rsidRDefault="00930CE6" w:rsidP="009F0EDF">
            <w:pPr>
              <w:pStyle w:val="FLSHeading4Bold"/>
            </w:pPr>
            <w:r w:rsidRPr="00A642A4">
              <w:t>Attribute described</w:t>
            </w:r>
          </w:p>
        </w:tc>
        <w:tc>
          <w:tcPr>
            <w:tcW w:w="0" w:type="auto"/>
            <w:vAlign w:val="center"/>
          </w:tcPr>
          <w:p w14:paraId="783A55B5" w14:textId="77777777" w:rsidR="00930CE6" w:rsidRPr="00A642A4" w:rsidRDefault="00930CE6" w:rsidP="009F0EDF">
            <w:pPr>
              <w:pStyle w:val="FLSHeading4Bold"/>
              <w:cnfStyle w:val="100000000000" w:firstRow="1" w:lastRow="0" w:firstColumn="0" w:lastColumn="0" w:oddVBand="0" w:evenVBand="0" w:oddHBand="0" w:evenHBand="0" w:firstRowFirstColumn="0" w:firstRowLastColumn="0" w:lastRowFirstColumn="0" w:lastRowLastColumn="0"/>
            </w:pPr>
            <w:r w:rsidRPr="00A642A4">
              <w:t>Description</w:t>
            </w:r>
          </w:p>
        </w:tc>
        <w:tc>
          <w:tcPr>
            <w:tcW w:w="0" w:type="auto"/>
            <w:vAlign w:val="center"/>
            <w:hideMark/>
          </w:tcPr>
          <w:p w14:paraId="70F6EBD3" w14:textId="77777777" w:rsidR="00930CE6" w:rsidRPr="00A642A4" w:rsidRDefault="00930CE6" w:rsidP="009F0EDF">
            <w:pPr>
              <w:pStyle w:val="FLSHeading4Bold"/>
              <w:cnfStyle w:val="100000000000" w:firstRow="1" w:lastRow="0" w:firstColumn="0" w:lastColumn="0" w:oddVBand="0" w:evenVBand="0" w:oddHBand="0" w:evenHBand="0" w:firstRowFirstColumn="0" w:firstRowLastColumn="0" w:lastRowFirstColumn="0" w:lastRowLastColumn="0"/>
            </w:pPr>
            <w:r w:rsidRPr="00A642A4">
              <w:t>Location of described attribute</w:t>
            </w:r>
          </w:p>
        </w:tc>
      </w:tr>
      <w:tr w:rsidR="00A72DF2" w:rsidRPr="00877346" w14:paraId="7B8937C6" w14:textId="77777777" w:rsidTr="00E33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B66903" w14:textId="0FC18109" w:rsidR="00A72DF2" w:rsidRPr="00A642A4" w:rsidRDefault="00A72DF2" w:rsidP="00E33BAE">
            <w:pPr>
              <w:pStyle w:val="FLSBody"/>
              <w:jc w:val="center"/>
            </w:pPr>
            <w:r>
              <w:t xml:space="preserve">ESC statement, </w:t>
            </w:r>
            <w:r w:rsidRPr="00A642A4">
              <w:t>respective to peat types</w:t>
            </w:r>
          </w:p>
        </w:tc>
        <w:tc>
          <w:tcPr>
            <w:tcW w:w="0" w:type="auto"/>
            <w:vAlign w:val="center"/>
          </w:tcPr>
          <w:p w14:paraId="4BCD089E" w14:textId="0D7FF450" w:rsidR="00A72DF2" w:rsidRDefault="00A72DF2" w:rsidP="00E33BAE">
            <w:pPr>
              <w:pStyle w:val="FLSBody"/>
              <w:jc w:val="center"/>
              <w:cnfStyle w:val="000000100000" w:firstRow="0" w:lastRow="0" w:firstColumn="0" w:lastColumn="0" w:oddVBand="0" w:evenVBand="0" w:oddHBand="1" w:evenHBand="0" w:firstRowFirstColumn="0" w:firstRowLastColumn="0" w:lastRowFirstColumn="0" w:lastRowLastColumn="0"/>
            </w:pPr>
            <w:r w:rsidRPr="00930CE6">
              <w:t xml:space="preserve">11b [Calluna, </w:t>
            </w:r>
            <w:r w:rsidRPr="00930CE6">
              <w:rPr>
                <w:i/>
                <w:iCs/>
              </w:rPr>
              <w:t>Eriophorum vaginatum</w:t>
            </w:r>
            <w:r w:rsidRPr="00930CE6">
              <w:t xml:space="preserve"> Blanket Bog]</w:t>
            </w:r>
            <w:r>
              <w:t>.</w:t>
            </w:r>
          </w:p>
          <w:p w14:paraId="15E798F8" w14:textId="2F590600" w:rsidR="00A72DF2" w:rsidRPr="00A642A4" w:rsidRDefault="00A72DF2" w:rsidP="00E33BAE">
            <w:pPr>
              <w:pStyle w:val="FLSBody"/>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tcPr>
          <w:p w14:paraId="70E425C0" w14:textId="00CC63D4" w:rsidR="00A72DF2" w:rsidRPr="00A642A4" w:rsidRDefault="00A72DF2" w:rsidP="00E33BAE">
            <w:pPr>
              <w:pStyle w:val="FLSBody"/>
              <w:jc w:val="center"/>
              <w:cnfStyle w:val="000000100000" w:firstRow="0" w:lastRow="0" w:firstColumn="0" w:lastColumn="0" w:oddVBand="0" w:evenVBand="0" w:oddHBand="1" w:evenHBand="0" w:firstRowFirstColumn="0" w:firstRowLastColumn="0" w:lastRowFirstColumn="0" w:lastRowLastColumn="0"/>
            </w:pPr>
            <w:r>
              <w:t>Romach Hill</w:t>
            </w:r>
          </w:p>
        </w:tc>
      </w:tr>
      <w:tr w:rsidR="00A72DF2" w:rsidRPr="00877346" w14:paraId="60B7D1EB" w14:textId="77777777" w:rsidTr="00E33BAE">
        <w:tc>
          <w:tcPr>
            <w:cnfStyle w:val="001000000000" w:firstRow="0" w:lastRow="0" w:firstColumn="1" w:lastColumn="0" w:oddVBand="0" w:evenVBand="0" w:oddHBand="0" w:evenHBand="0" w:firstRowFirstColumn="0" w:firstRowLastColumn="0" w:lastRowFirstColumn="0" w:lastRowLastColumn="0"/>
            <w:tcW w:w="0" w:type="auto"/>
            <w:vAlign w:val="center"/>
          </w:tcPr>
          <w:p w14:paraId="393C833E" w14:textId="77777777" w:rsidR="00A72DF2" w:rsidRDefault="00A72DF2" w:rsidP="00E33BAE">
            <w:pPr>
              <w:pStyle w:val="FLSBody"/>
              <w:jc w:val="center"/>
            </w:pPr>
          </w:p>
        </w:tc>
        <w:tc>
          <w:tcPr>
            <w:tcW w:w="0" w:type="auto"/>
            <w:vAlign w:val="center"/>
          </w:tcPr>
          <w:p w14:paraId="6183B31E" w14:textId="4992FDD4" w:rsidR="00A72DF2" w:rsidRPr="00930CE6" w:rsidRDefault="00A72DF2" w:rsidP="00E33BAE">
            <w:pPr>
              <w:pStyle w:val="FLSBody"/>
              <w:jc w:val="center"/>
              <w:cnfStyle w:val="000000000000" w:firstRow="0" w:lastRow="0" w:firstColumn="0" w:lastColumn="0" w:oddVBand="0" w:evenVBand="0" w:oddHBand="0" w:evenHBand="0" w:firstRowFirstColumn="0" w:firstRowLastColumn="0" w:lastRowFirstColumn="0" w:lastRowLastColumn="0"/>
            </w:pPr>
            <w:r w:rsidRPr="00930CE6">
              <w:t>6 [Typical Peaty Surface-Water Gley]; x Indurated; s Stony; e Ericaceous</w:t>
            </w:r>
          </w:p>
        </w:tc>
        <w:tc>
          <w:tcPr>
            <w:tcW w:w="0" w:type="auto"/>
            <w:vAlign w:val="center"/>
          </w:tcPr>
          <w:p w14:paraId="147B7EB0" w14:textId="659D324D" w:rsidR="00A72DF2" w:rsidRDefault="00A72DF2" w:rsidP="00131397">
            <w:pPr>
              <w:pStyle w:val="FLSBody"/>
              <w:cnfStyle w:val="000000000000" w:firstRow="0" w:lastRow="0" w:firstColumn="0" w:lastColumn="0" w:oddVBand="0" w:evenVBand="0" w:oddHBand="0" w:evenHBand="0" w:firstRowFirstColumn="0" w:firstRowLastColumn="0" w:lastRowFirstColumn="0" w:lastRowLastColumn="0"/>
            </w:pPr>
            <w:r w:rsidRPr="00930CE6">
              <w:t>On the soils map there are islands of</w:t>
            </w:r>
            <w:r>
              <w:t xml:space="preserve"> </w:t>
            </w:r>
            <w:r w:rsidRPr="00930CE6">
              <w:t>Typical Peaty Surface-Water Gley</w:t>
            </w:r>
            <w:r>
              <w:t xml:space="preserve"> included within the restoration area,</w:t>
            </w:r>
            <w:r w:rsidRPr="00930CE6">
              <w:t xml:space="preserve"> however these were verified as predominantly deep peat (more than 50 cm and often over 1 m) via walk over surveys with a peat probe and the identification of bog forming species e.g. sphagnum mosses in old plough furrows. These form a single hydrological unit and will be restored as such.</w:t>
            </w:r>
          </w:p>
        </w:tc>
      </w:tr>
      <w:tr w:rsidR="003A3B27" w:rsidRPr="00877346" w14:paraId="26BEA342" w14:textId="77777777" w:rsidTr="00E33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2D9F0A" w14:textId="298D4741" w:rsidR="00930CE6" w:rsidRPr="00A642A4" w:rsidRDefault="00930CE6" w:rsidP="00E33BAE">
            <w:pPr>
              <w:pStyle w:val="FLSBody"/>
              <w:jc w:val="center"/>
            </w:pPr>
            <w:r w:rsidRPr="00A642A4">
              <w:t>Accumulated Annual Temperature</w:t>
            </w:r>
          </w:p>
        </w:tc>
        <w:tc>
          <w:tcPr>
            <w:tcW w:w="0" w:type="auto"/>
            <w:vAlign w:val="center"/>
          </w:tcPr>
          <w:p w14:paraId="233B2311" w14:textId="4192C237" w:rsidR="00930CE6" w:rsidRPr="00A642A4" w:rsidRDefault="00FC40B7" w:rsidP="00E33BAE">
            <w:pPr>
              <w:pStyle w:val="FLSBody"/>
              <w:jc w:val="center"/>
              <w:cnfStyle w:val="000000100000" w:firstRow="0" w:lastRow="0" w:firstColumn="0" w:lastColumn="0" w:oddVBand="0" w:evenVBand="0" w:oddHBand="1" w:evenHBand="0" w:firstRowFirstColumn="0" w:firstRowLastColumn="0" w:lastRowFirstColumn="0" w:lastRowLastColumn="0"/>
            </w:pPr>
            <w:r w:rsidRPr="00FC40B7">
              <w:t>1237</w:t>
            </w:r>
          </w:p>
        </w:tc>
        <w:tc>
          <w:tcPr>
            <w:tcW w:w="0" w:type="auto"/>
            <w:vAlign w:val="center"/>
          </w:tcPr>
          <w:p w14:paraId="2EBD1440" w14:textId="7A959AC4" w:rsidR="00930CE6" w:rsidRPr="00A642A4" w:rsidRDefault="00932D90" w:rsidP="00E33BAE">
            <w:pPr>
              <w:pStyle w:val="FLSBody"/>
              <w:jc w:val="center"/>
              <w:cnfStyle w:val="000000100000" w:firstRow="0" w:lastRow="0" w:firstColumn="0" w:lastColumn="0" w:oddVBand="0" w:evenVBand="0" w:oddHBand="1" w:evenHBand="0" w:firstRowFirstColumn="0" w:firstRowLastColumn="0" w:lastRowFirstColumn="0" w:lastRowLastColumn="0"/>
            </w:pPr>
            <w:r>
              <w:t>Romach Hill</w:t>
            </w:r>
          </w:p>
        </w:tc>
      </w:tr>
      <w:tr w:rsidR="00FC40B7" w:rsidRPr="00877346" w14:paraId="29BD0D87" w14:textId="77777777" w:rsidTr="00E33BA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89E3CE" w14:textId="0C68BFA8" w:rsidR="00930CE6" w:rsidRPr="00A642A4" w:rsidRDefault="00930CE6" w:rsidP="00E33BAE">
            <w:pPr>
              <w:pStyle w:val="FLSBody"/>
              <w:jc w:val="center"/>
            </w:pPr>
            <w:r w:rsidRPr="00A642A4">
              <w:t>DAMs score</w:t>
            </w:r>
          </w:p>
        </w:tc>
        <w:tc>
          <w:tcPr>
            <w:tcW w:w="0" w:type="auto"/>
            <w:vAlign w:val="center"/>
          </w:tcPr>
          <w:p w14:paraId="16F544F5" w14:textId="78BED31C" w:rsidR="00930CE6" w:rsidRPr="00A642A4" w:rsidRDefault="00FC40B7" w:rsidP="00E33BAE">
            <w:pPr>
              <w:pStyle w:val="FLSBody"/>
              <w:jc w:val="center"/>
              <w:cnfStyle w:val="000000000000" w:firstRow="0" w:lastRow="0" w:firstColumn="0" w:lastColumn="0" w:oddVBand="0" w:evenVBand="0" w:oddHBand="0" w:evenHBand="0" w:firstRowFirstColumn="0" w:firstRowLastColumn="0" w:lastRowFirstColumn="0" w:lastRowLastColumn="0"/>
            </w:pPr>
            <w:r>
              <w:t>13-17</w:t>
            </w:r>
          </w:p>
        </w:tc>
        <w:tc>
          <w:tcPr>
            <w:tcW w:w="0" w:type="auto"/>
            <w:vAlign w:val="center"/>
          </w:tcPr>
          <w:p w14:paraId="5A632CDD" w14:textId="73290CA7" w:rsidR="00930CE6" w:rsidRPr="00A642A4" w:rsidRDefault="00FC40B7" w:rsidP="00E33BAE">
            <w:pPr>
              <w:pStyle w:val="FLSBody"/>
              <w:jc w:val="center"/>
              <w:cnfStyle w:val="000000000000" w:firstRow="0" w:lastRow="0" w:firstColumn="0" w:lastColumn="0" w:oddVBand="0" w:evenVBand="0" w:oddHBand="0" w:evenHBand="0" w:firstRowFirstColumn="0" w:firstRowLastColumn="0" w:lastRowFirstColumn="0" w:lastRowLastColumn="0"/>
            </w:pPr>
            <w:r>
              <w:t>Romach Hill</w:t>
            </w:r>
          </w:p>
        </w:tc>
      </w:tr>
      <w:tr w:rsidR="003A3B27" w:rsidRPr="00877346" w14:paraId="14CDAEEA" w14:textId="77777777" w:rsidTr="00E33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BCB574" w14:textId="77777777" w:rsidR="00930CE6" w:rsidRPr="00A642A4" w:rsidRDefault="00930CE6" w:rsidP="00E33BAE">
            <w:pPr>
              <w:pStyle w:val="FLSBody"/>
              <w:jc w:val="center"/>
            </w:pPr>
            <w:r w:rsidRPr="00A642A4">
              <w:t>Crop deficiencies (needles, colour, leader length)</w:t>
            </w:r>
          </w:p>
        </w:tc>
        <w:tc>
          <w:tcPr>
            <w:tcW w:w="0" w:type="auto"/>
            <w:vAlign w:val="center"/>
          </w:tcPr>
          <w:p w14:paraId="77AA390B" w14:textId="7AECE163" w:rsidR="00E33BAE" w:rsidRDefault="00E33BAE" w:rsidP="00131397">
            <w:pPr>
              <w:pStyle w:val="FLSBullets"/>
              <w:numPr>
                <w:ilvl w:val="0"/>
                <w:numId w:val="0"/>
              </w:numPr>
              <w:cnfStyle w:val="000000100000" w:firstRow="0" w:lastRow="0" w:firstColumn="0" w:lastColumn="0" w:oddVBand="0" w:evenVBand="0" w:oddHBand="1" w:evenHBand="0" w:firstRowFirstColumn="0" w:firstRowLastColumn="0" w:lastRowFirstColumn="0" w:lastRowLastColumn="0"/>
            </w:pPr>
            <w:r>
              <w:t>The fist rotation crop was felled in 2015, o</w:t>
            </w:r>
            <w:r w:rsidR="00131397">
              <w:t>f</w:t>
            </w:r>
            <w:r>
              <w:t xml:space="preserve"> the</w:t>
            </w:r>
            <w:r w:rsidR="00EE39DF">
              <w:t xml:space="preserve"> areas which have regenerated all are</w:t>
            </w:r>
            <w:r w:rsidRPr="00E33BAE">
              <w:t xml:space="preserve"> showing extensive evidence of poor growth, including:</w:t>
            </w:r>
          </w:p>
          <w:p w14:paraId="67ABC84A" w14:textId="3E44FCFD" w:rsidR="00FC40B7" w:rsidRDefault="00FC40B7" w:rsidP="00131397">
            <w:pPr>
              <w:pStyle w:val="FLSBullets"/>
              <w:cnfStyle w:val="000000100000" w:firstRow="0" w:lastRow="0" w:firstColumn="0" w:lastColumn="0" w:oddVBand="0" w:evenVBand="0" w:oddHBand="1" w:evenHBand="0" w:firstRowFirstColumn="0" w:firstRowLastColumn="0" w:lastRowFirstColumn="0" w:lastRowLastColumn="0"/>
            </w:pPr>
            <w:r>
              <w:t>Variable tree sizes.</w:t>
            </w:r>
          </w:p>
          <w:p w14:paraId="442FB39F" w14:textId="3C1E696C" w:rsidR="00FC40B7" w:rsidRDefault="00FC40B7" w:rsidP="00131397">
            <w:pPr>
              <w:pStyle w:val="FLSBullets"/>
              <w:cnfStyle w:val="000000100000" w:firstRow="0" w:lastRow="0" w:firstColumn="0" w:lastColumn="0" w:oddVBand="0" w:evenVBand="0" w:oddHBand="1" w:evenHBand="0" w:firstRowFirstColumn="0" w:firstRowLastColumn="0" w:lastRowFirstColumn="0" w:lastRowLastColumn="0"/>
            </w:pPr>
            <w:r>
              <w:t>Deficiencies evidenced by yellowing and absence needles beyond two years growth.</w:t>
            </w:r>
          </w:p>
          <w:p w14:paraId="668A12EE" w14:textId="4FA604F0" w:rsidR="00930CE6" w:rsidRPr="00A642A4" w:rsidRDefault="00FC40B7" w:rsidP="00131397">
            <w:pPr>
              <w:pStyle w:val="FLSBullets"/>
              <w:cnfStyle w:val="000000100000" w:firstRow="0" w:lastRow="0" w:firstColumn="0" w:lastColumn="0" w:oddVBand="0" w:evenVBand="0" w:oddHBand="1" w:evenHBand="0" w:firstRowFirstColumn="0" w:firstRowLastColumn="0" w:lastRowFirstColumn="0" w:lastRowLastColumn="0"/>
            </w:pPr>
            <w:r>
              <w:t>Negative growth ratio of leader to lateral suggesting poor increment.</w:t>
            </w:r>
          </w:p>
        </w:tc>
        <w:tc>
          <w:tcPr>
            <w:tcW w:w="0" w:type="auto"/>
            <w:vAlign w:val="center"/>
          </w:tcPr>
          <w:p w14:paraId="5A0534F6" w14:textId="56B325BC" w:rsidR="00930CE6" w:rsidRPr="00A642A4" w:rsidRDefault="00FC40B7" w:rsidP="00E33BAE">
            <w:pPr>
              <w:pStyle w:val="FLSBody"/>
              <w:jc w:val="center"/>
              <w:cnfStyle w:val="000000100000" w:firstRow="0" w:lastRow="0" w:firstColumn="0" w:lastColumn="0" w:oddVBand="0" w:evenVBand="0" w:oddHBand="1" w:evenHBand="0" w:firstRowFirstColumn="0" w:firstRowLastColumn="0" w:lastRowFirstColumn="0" w:lastRowLastColumn="0"/>
            </w:pPr>
            <w:r w:rsidRPr="00FC40B7">
              <w:t>Romach Hill</w:t>
            </w:r>
          </w:p>
        </w:tc>
      </w:tr>
      <w:tr w:rsidR="00FC40B7" w:rsidRPr="00877346" w14:paraId="1DFF9A04" w14:textId="77777777" w:rsidTr="00E33BA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BC0FEA" w14:textId="77777777" w:rsidR="00930CE6" w:rsidRPr="00A642A4" w:rsidRDefault="00930CE6" w:rsidP="00E33BAE">
            <w:pPr>
              <w:pStyle w:val="FLSBody"/>
              <w:jc w:val="center"/>
            </w:pPr>
            <w:r w:rsidRPr="00A642A4">
              <w:lastRenderedPageBreak/>
              <w:t>Location and extent, proportion of healthy crops (no signs of deficiencies) and reason</w:t>
            </w:r>
          </w:p>
        </w:tc>
        <w:tc>
          <w:tcPr>
            <w:tcW w:w="0" w:type="auto"/>
            <w:vAlign w:val="center"/>
          </w:tcPr>
          <w:p w14:paraId="16BB53BC" w14:textId="75BF30EB" w:rsidR="00930CE6" w:rsidRPr="00A642A4" w:rsidRDefault="00FC40B7" w:rsidP="00E33BAE">
            <w:pPr>
              <w:pStyle w:val="FLSBody"/>
              <w:jc w:val="center"/>
              <w:cnfStyle w:val="000000000000" w:firstRow="0" w:lastRow="0" w:firstColumn="0" w:lastColumn="0" w:oddVBand="0" w:evenVBand="0" w:oddHBand="0" w:evenHBand="0" w:firstRowFirstColumn="0" w:firstRowLastColumn="0" w:lastRowFirstColumn="0" w:lastRowLastColumn="0"/>
            </w:pPr>
            <w:r>
              <w:t>None, the entire crop is showing signs of poor growth.</w:t>
            </w:r>
          </w:p>
        </w:tc>
        <w:tc>
          <w:tcPr>
            <w:tcW w:w="0" w:type="auto"/>
            <w:vAlign w:val="center"/>
          </w:tcPr>
          <w:p w14:paraId="2B8810F7" w14:textId="6FE08614" w:rsidR="00930CE6" w:rsidRPr="00A642A4" w:rsidRDefault="00FC40B7" w:rsidP="00E33BAE">
            <w:pPr>
              <w:pStyle w:val="FLSBody"/>
              <w:jc w:val="center"/>
              <w:cnfStyle w:val="000000000000" w:firstRow="0" w:lastRow="0" w:firstColumn="0" w:lastColumn="0" w:oddVBand="0" w:evenVBand="0" w:oddHBand="0" w:evenHBand="0" w:firstRowFirstColumn="0" w:firstRowLastColumn="0" w:lastRowFirstColumn="0" w:lastRowLastColumn="0"/>
            </w:pPr>
            <w:r>
              <w:t>Romach Hill</w:t>
            </w:r>
          </w:p>
        </w:tc>
      </w:tr>
      <w:tr w:rsidR="003A3B27" w:rsidRPr="00877346" w14:paraId="662B2D95" w14:textId="77777777" w:rsidTr="00E33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1C44D76" w14:textId="77777777" w:rsidR="00930CE6" w:rsidRPr="00A642A4" w:rsidRDefault="00930CE6" w:rsidP="00E33BAE">
            <w:pPr>
              <w:pStyle w:val="FLSBody"/>
              <w:jc w:val="center"/>
            </w:pPr>
            <w:r w:rsidRPr="00A642A4">
              <w:t>Statement of correction factors used to predict of next rotation from ESC outputs</w:t>
            </w:r>
            <w:r>
              <w:t xml:space="preserve"> </w:t>
            </w:r>
            <w:r w:rsidRPr="00A642A4">
              <w:t>(drainage, fertilising, flushing, heather control, peat compaction, and the combination of all of these per peat type)</w:t>
            </w:r>
          </w:p>
        </w:tc>
        <w:tc>
          <w:tcPr>
            <w:tcW w:w="0" w:type="auto"/>
            <w:vAlign w:val="center"/>
          </w:tcPr>
          <w:p w14:paraId="7C445827" w14:textId="49CE0122" w:rsidR="003A3B27" w:rsidRDefault="003A3B27" w:rsidP="00131397">
            <w:pPr>
              <w:pStyle w:val="FLSBody"/>
              <w:cnfStyle w:val="000000100000" w:firstRow="0" w:lastRow="0" w:firstColumn="0" w:lastColumn="0" w:oddVBand="0" w:evenVBand="0" w:oddHBand="1" w:evenHBand="0" w:firstRowFirstColumn="0" w:firstRowLastColumn="0" w:lastRowFirstColumn="0" w:lastRowLastColumn="0"/>
            </w:pPr>
            <w:r>
              <w:t>High water table, blocked drains, well established Sphagnum moss in drains and furrows all present.</w:t>
            </w:r>
          </w:p>
          <w:p w14:paraId="3783780A" w14:textId="77777777" w:rsidR="00131397" w:rsidRDefault="00131397" w:rsidP="00131397">
            <w:pPr>
              <w:pStyle w:val="FLSBody"/>
              <w:cnfStyle w:val="000000100000" w:firstRow="0" w:lastRow="0" w:firstColumn="0" w:lastColumn="0" w:oddVBand="0" w:evenVBand="0" w:oddHBand="1" w:evenHBand="0" w:firstRowFirstColumn="0" w:firstRowLastColumn="0" w:lastRowFirstColumn="0" w:lastRowLastColumn="0"/>
            </w:pPr>
          </w:p>
          <w:p w14:paraId="12DCA90C" w14:textId="51229A3A" w:rsidR="00930CE6" w:rsidRPr="00A642A4" w:rsidRDefault="003A3B27" w:rsidP="00131397">
            <w:pPr>
              <w:pStyle w:val="FLSBody"/>
              <w:cnfStyle w:val="000000100000" w:firstRow="0" w:lastRow="0" w:firstColumn="0" w:lastColumn="0" w:oddVBand="0" w:evenVBand="0" w:oddHBand="1" w:evenHBand="0" w:firstRowFirstColumn="0" w:firstRowLastColumn="0" w:lastRowFirstColumn="0" w:lastRowLastColumn="0"/>
            </w:pPr>
            <w:r>
              <w:t xml:space="preserve">First rotation using fertiliser, ploughing and drainage achieved YC7 </w:t>
            </w:r>
            <w:r w:rsidR="00932D90">
              <w:t>Sitka S</w:t>
            </w:r>
            <w:r>
              <w:t>pruce.</w:t>
            </w:r>
          </w:p>
        </w:tc>
        <w:tc>
          <w:tcPr>
            <w:tcW w:w="0" w:type="auto"/>
            <w:vAlign w:val="center"/>
          </w:tcPr>
          <w:p w14:paraId="364DEA88" w14:textId="7DA75F47" w:rsidR="00930CE6" w:rsidRPr="00A642A4" w:rsidRDefault="003A3B27" w:rsidP="00E33BAE">
            <w:pPr>
              <w:pStyle w:val="FLSBody"/>
              <w:jc w:val="center"/>
              <w:cnfStyle w:val="000000100000" w:firstRow="0" w:lastRow="0" w:firstColumn="0" w:lastColumn="0" w:oddVBand="0" w:evenVBand="0" w:oddHBand="1" w:evenHBand="0" w:firstRowFirstColumn="0" w:firstRowLastColumn="0" w:lastRowFirstColumn="0" w:lastRowLastColumn="0"/>
            </w:pPr>
            <w:r>
              <w:t>Romach Hill</w:t>
            </w:r>
          </w:p>
        </w:tc>
      </w:tr>
      <w:tr w:rsidR="00FC40B7" w:rsidRPr="00877346" w14:paraId="3555D403" w14:textId="77777777" w:rsidTr="00E33BAE">
        <w:tc>
          <w:tcPr>
            <w:cnfStyle w:val="001000000000" w:firstRow="0" w:lastRow="0" w:firstColumn="1" w:lastColumn="0" w:oddVBand="0" w:evenVBand="0" w:oddHBand="0" w:evenHBand="0" w:firstRowFirstColumn="0" w:firstRowLastColumn="0" w:lastRowFirstColumn="0" w:lastRowLastColumn="0"/>
            <w:tcW w:w="0" w:type="auto"/>
            <w:vAlign w:val="center"/>
          </w:tcPr>
          <w:p w14:paraId="2180A697" w14:textId="4DA1DCD5" w:rsidR="00930CE6" w:rsidRPr="00A642A4" w:rsidRDefault="00930CE6" w:rsidP="00E33BAE">
            <w:pPr>
              <w:pStyle w:val="FLSBody"/>
              <w:jc w:val="center"/>
            </w:pPr>
            <w:r w:rsidRPr="00A642A4">
              <w:t>Statement of actions required to limit carbon loss from peatland soil.  For example, partial re-wetting, referencing average water table height and density of drains.</w:t>
            </w:r>
          </w:p>
        </w:tc>
        <w:tc>
          <w:tcPr>
            <w:tcW w:w="0" w:type="auto"/>
            <w:vAlign w:val="center"/>
          </w:tcPr>
          <w:p w14:paraId="5F83B330" w14:textId="2EFF56F9" w:rsidR="00930CE6" w:rsidRPr="00A642A4" w:rsidRDefault="003A3B27" w:rsidP="00131397">
            <w:pPr>
              <w:pStyle w:val="FLSBody"/>
              <w:cnfStyle w:val="000000000000" w:firstRow="0" w:lastRow="0" w:firstColumn="0" w:lastColumn="0" w:oddVBand="0" w:evenVBand="0" w:oddHBand="0" w:evenHBand="0" w:firstRowFirstColumn="0" w:firstRowLastColumn="0" w:lastRowFirstColumn="0" w:lastRowLastColumn="0"/>
            </w:pPr>
            <w:r w:rsidRPr="003A3B27">
              <w:t xml:space="preserve">Partial re-wetting required, water table is visible at surface across most of the </w:t>
            </w:r>
            <w:r w:rsidR="00131397" w:rsidRPr="003A3B27">
              <w:t>site,</w:t>
            </w:r>
            <w:r w:rsidRPr="003A3B27">
              <w:t xml:space="preserve"> but effect of drains and furrows is lowering water table elsewhere.</w:t>
            </w:r>
          </w:p>
        </w:tc>
        <w:tc>
          <w:tcPr>
            <w:tcW w:w="0" w:type="auto"/>
            <w:vAlign w:val="center"/>
          </w:tcPr>
          <w:p w14:paraId="5A7E2B73" w14:textId="2317F040" w:rsidR="00930CE6" w:rsidRPr="00A642A4" w:rsidRDefault="003A3B27" w:rsidP="00E33BAE">
            <w:pPr>
              <w:pStyle w:val="FLSBody"/>
              <w:jc w:val="center"/>
              <w:cnfStyle w:val="000000000000" w:firstRow="0" w:lastRow="0" w:firstColumn="0" w:lastColumn="0" w:oddVBand="0" w:evenVBand="0" w:oddHBand="0" w:evenHBand="0" w:firstRowFirstColumn="0" w:firstRowLastColumn="0" w:lastRowFirstColumn="0" w:lastRowLastColumn="0"/>
            </w:pPr>
            <w:r>
              <w:t>Romach Hill</w:t>
            </w:r>
          </w:p>
        </w:tc>
      </w:tr>
      <w:tr w:rsidR="003A3B27" w:rsidRPr="00877346" w14:paraId="32F8D54D" w14:textId="77777777" w:rsidTr="00E33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8B34CE2" w14:textId="77777777" w:rsidR="00930CE6" w:rsidRPr="00A642A4" w:rsidRDefault="00930CE6" w:rsidP="00E33BAE">
            <w:pPr>
              <w:pStyle w:val="FLSBody"/>
              <w:jc w:val="center"/>
            </w:pPr>
            <w:r w:rsidRPr="00A642A4">
              <w:t>Where P</w:t>
            </w:r>
            <w:r>
              <w:t xml:space="preserve">eat </w:t>
            </w:r>
            <w:r w:rsidRPr="00A642A4">
              <w:t>E</w:t>
            </w:r>
            <w:r>
              <w:t xml:space="preserve">dge </w:t>
            </w:r>
            <w:r w:rsidRPr="00A642A4">
              <w:t>W</w:t>
            </w:r>
            <w:r>
              <w:t>oodland</w:t>
            </w:r>
            <w:r w:rsidRPr="00A642A4">
              <w:t xml:space="preserve"> is proposed, confirm and explain why restoration of deep peatland is not possible</w:t>
            </w:r>
          </w:p>
        </w:tc>
        <w:tc>
          <w:tcPr>
            <w:tcW w:w="0" w:type="auto"/>
            <w:vAlign w:val="center"/>
          </w:tcPr>
          <w:p w14:paraId="5199531E" w14:textId="77777777" w:rsidR="00930CE6" w:rsidRPr="00A642A4" w:rsidRDefault="00930CE6" w:rsidP="00E33BAE">
            <w:pPr>
              <w:pStyle w:val="FLSBody"/>
              <w:jc w:val="center"/>
              <w:cnfStyle w:val="000000100000" w:firstRow="0" w:lastRow="0" w:firstColumn="0" w:lastColumn="0" w:oddVBand="0" w:evenVBand="0" w:oddHBand="1" w:evenHBand="0" w:firstRowFirstColumn="0" w:firstRowLastColumn="0" w:lastRowFirstColumn="0" w:lastRowLastColumn="0"/>
            </w:pPr>
            <w:r w:rsidRPr="00A642A4">
              <w:t>NA</w:t>
            </w:r>
          </w:p>
        </w:tc>
        <w:tc>
          <w:tcPr>
            <w:tcW w:w="0" w:type="auto"/>
            <w:vAlign w:val="center"/>
          </w:tcPr>
          <w:p w14:paraId="021677A6" w14:textId="77777777" w:rsidR="00930CE6" w:rsidRPr="00A642A4" w:rsidRDefault="00930CE6" w:rsidP="00E33BAE">
            <w:pPr>
              <w:pStyle w:val="FLSBody"/>
              <w:jc w:val="center"/>
              <w:cnfStyle w:val="000000100000" w:firstRow="0" w:lastRow="0" w:firstColumn="0" w:lastColumn="0" w:oddVBand="0" w:evenVBand="0" w:oddHBand="1" w:evenHBand="0" w:firstRowFirstColumn="0" w:firstRowLastColumn="0" w:lastRowFirstColumn="0" w:lastRowLastColumn="0"/>
            </w:pPr>
            <w:r w:rsidRPr="00A642A4">
              <w:t>NA</w:t>
            </w:r>
          </w:p>
        </w:tc>
      </w:tr>
    </w:tbl>
    <w:p w14:paraId="5675D410" w14:textId="77777777" w:rsidR="00930CE6" w:rsidRPr="00930CE6" w:rsidRDefault="00930CE6" w:rsidP="000C13E0">
      <w:pPr>
        <w:pStyle w:val="FLSBody"/>
        <w:rPr>
          <w:lang w:val="en-GB"/>
        </w:rPr>
      </w:pPr>
    </w:p>
    <w:p w14:paraId="0F3B0702" w14:textId="77777777" w:rsidR="0064131E" w:rsidRDefault="0064131E">
      <w:pPr>
        <w:rPr>
          <w:iCs/>
          <w:color w:val="76923C" w:themeColor="accent3" w:themeShade="BF"/>
          <w:szCs w:val="18"/>
        </w:rPr>
      </w:pPr>
      <w:r>
        <w:br w:type="page"/>
      </w:r>
    </w:p>
    <w:p w14:paraId="679871C5" w14:textId="3111B434" w:rsidR="003A3B27" w:rsidRPr="009F0EDF" w:rsidRDefault="003A3B27" w:rsidP="003A3B27">
      <w:pPr>
        <w:pStyle w:val="Caption"/>
        <w:keepNext/>
        <w:rPr>
          <w:color w:val="595959" w:themeColor="text1" w:themeTint="A6"/>
        </w:rPr>
      </w:pPr>
      <w:r w:rsidRPr="009F0EDF">
        <w:rPr>
          <w:color w:val="595959" w:themeColor="text1" w:themeTint="A6"/>
        </w:rPr>
        <w:lastRenderedPageBreak/>
        <w:t xml:space="preserve">Table </w:t>
      </w:r>
      <w:r w:rsidR="00E33BAE" w:rsidRPr="009F0EDF">
        <w:rPr>
          <w:color w:val="595959" w:themeColor="text1" w:themeTint="A6"/>
        </w:rPr>
        <w:fldChar w:fldCharType="begin"/>
      </w:r>
      <w:r w:rsidR="00E33BAE" w:rsidRPr="009F0EDF">
        <w:rPr>
          <w:color w:val="595959" w:themeColor="text1" w:themeTint="A6"/>
        </w:rPr>
        <w:instrText xml:space="preserve"> SEQ Table \* ARABIC </w:instrText>
      </w:r>
      <w:r w:rsidR="00E33BAE" w:rsidRPr="009F0EDF">
        <w:rPr>
          <w:color w:val="595959" w:themeColor="text1" w:themeTint="A6"/>
        </w:rPr>
        <w:fldChar w:fldCharType="separate"/>
      </w:r>
      <w:r w:rsidR="00335396" w:rsidRPr="009F0EDF">
        <w:rPr>
          <w:noProof/>
          <w:color w:val="595959" w:themeColor="text1" w:themeTint="A6"/>
        </w:rPr>
        <w:t>6</w:t>
      </w:r>
      <w:r w:rsidR="00E33BAE" w:rsidRPr="009F0EDF">
        <w:rPr>
          <w:noProof/>
          <w:color w:val="595959" w:themeColor="text1" w:themeTint="A6"/>
        </w:rPr>
        <w:fldChar w:fldCharType="end"/>
      </w:r>
      <w:r w:rsidRPr="009F0EDF">
        <w:rPr>
          <w:color w:val="595959" w:themeColor="text1" w:themeTint="A6"/>
        </w:rPr>
        <w:t>: restoration proposals. Describes the restoration techniques to be applied to the proposed restoration areas.</w:t>
      </w:r>
    </w:p>
    <w:tbl>
      <w:tblPr>
        <w:tblStyle w:val="GridTable4-Accent3"/>
        <w:tblW w:w="5000" w:type="pct"/>
        <w:tblLook w:val="04A0" w:firstRow="1" w:lastRow="0" w:firstColumn="1" w:lastColumn="0" w:noHBand="0" w:noVBand="1"/>
        <w:tblDescription w:val="Restoration proposals. Describes the restoration techniques to be applied to the proposed restoration areas."/>
      </w:tblPr>
      <w:tblGrid>
        <w:gridCol w:w="2286"/>
        <w:gridCol w:w="5747"/>
        <w:gridCol w:w="1431"/>
      </w:tblGrid>
      <w:tr w:rsidR="003A3B27" w:rsidRPr="00A642A4" w14:paraId="68D12F27" w14:textId="77777777" w:rsidTr="00A3038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08" w:type="pct"/>
            <w:vAlign w:val="center"/>
            <w:hideMark/>
          </w:tcPr>
          <w:p w14:paraId="186EA834" w14:textId="77777777" w:rsidR="003A3B27" w:rsidRPr="00A642A4" w:rsidRDefault="003A3B27" w:rsidP="009F0EDF">
            <w:pPr>
              <w:pStyle w:val="FLSHeading4Bold"/>
            </w:pPr>
            <w:bookmarkStart w:id="1" w:name="_Hlk158199394"/>
            <w:r w:rsidRPr="00A642A4">
              <w:t>Attribute described</w:t>
            </w:r>
          </w:p>
        </w:tc>
        <w:tc>
          <w:tcPr>
            <w:tcW w:w="3036" w:type="pct"/>
            <w:vAlign w:val="center"/>
          </w:tcPr>
          <w:p w14:paraId="68379101" w14:textId="77777777" w:rsidR="003A3B27" w:rsidRPr="00A642A4" w:rsidRDefault="003A3B27" w:rsidP="009F0EDF">
            <w:pPr>
              <w:pStyle w:val="FLSHeading4Bold"/>
              <w:cnfStyle w:val="100000000000" w:firstRow="1" w:lastRow="0" w:firstColumn="0" w:lastColumn="0" w:oddVBand="0" w:evenVBand="0" w:oddHBand="0" w:evenHBand="0" w:firstRowFirstColumn="0" w:firstRowLastColumn="0" w:lastRowFirstColumn="0" w:lastRowLastColumn="0"/>
            </w:pPr>
            <w:r w:rsidRPr="00A642A4">
              <w:t>Description</w:t>
            </w:r>
          </w:p>
        </w:tc>
        <w:tc>
          <w:tcPr>
            <w:tcW w:w="756" w:type="pct"/>
            <w:vAlign w:val="center"/>
            <w:hideMark/>
          </w:tcPr>
          <w:p w14:paraId="36C2C375" w14:textId="7CD77F13" w:rsidR="003A3B27" w:rsidRPr="00A642A4" w:rsidRDefault="003A3B27" w:rsidP="009F0EDF">
            <w:pPr>
              <w:pStyle w:val="FLSHeading4Bold"/>
              <w:cnfStyle w:val="100000000000" w:firstRow="1" w:lastRow="0" w:firstColumn="0" w:lastColumn="0" w:oddVBand="0" w:evenVBand="0" w:oddHBand="0" w:evenHBand="0" w:firstRowFirstColumn="0" w:firstRowLastColumn="0" w:lastRowFirstColumn="0" w:lastRowLastColumn="0"/>
            </w:pPr>
            <w:r w:rsidRPr="00A642A4">
              <w:t>Location of described attribu</w:t>
            </w:r>
            <w:r>
              <w:t>te</w:t>
            </w:r>
          </w:p>
        </w:tc>
      </w:tr>
      <w:tr w:rsidR="003A3B27" w:rsidRPr="00877346" w14:paraId="6E8DECC7" w14:textId="77777777" w:rsidTr="00A30382">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208" w:type="pct"/>
            <w:vAlign w:val="center"/>
          </w:tcPr>
          <w:p w14:paraId="3C0AC83B" w14:textId="77777777" w:rsidR="003A3B27" w:rsidRDefault="003A3B27" w:rsidP="00A30382">
            <w:pPr>
              <w:pStyle w:val="FLSBody"/>
              <w:jc w:val="center"/>
            </w:pPr>
            <w:r>
              <w:t>Treatments used to restore the hydrology</w:t>
            </w:r>
          </w:p>
          <w:p w14:paraId="04B049D7" w14:textId="77777777" w:rsidR="003A3B27" w:rsidRPr="004333B9" w:rsidRDefault="003A3B27" w:rsidP="00A30382">
            <w:pPr>
              <w:pStyle w:val="FLSBody"/>
              <w:jc w:val="center"/>
            </w:pPr>
          </w:p>
        </w:tc>
        <w:tc>
          <w:tcPr>
            <w:tcW w:w="3036" w:type="pct"/>
            <w:vAlign w:val="center"/>
          </w:tcPr>
          <w:p w14:paraId="520D4F0F" w14:textId="77777777" w:rsidR="003A3B27" w:rsidRDefault="003A3B27" w:rsidP="00A30382">
            <w:pPr>
              <w:pStyle w:val="FLSBullets"/>
              <w:cnfStyle w:val="000000100000" w:firstRow="0" w:lastRow="0" w:firstColumn="0" w:lastColumn="0" w:oddVBand="0" w:evenVBand="0" w:oddHBand="1" w:evenHBand="0" w:firstRowFirstColumn="0" w:firstRowLastColumn="0" w:lastRowFirstColumn="0" w:lastRowLastColumn="0"/>
            </w:pPr>
            <w:r>
              <w:t>Where drains are present, they will be blocked or dammed to raise the water table. There are plough furrows present in some areas which will also require smoothing.</w:t>
            </w:r>
          </w:p>
          <w:p w14:paraId="72C41D5B" w14:textId="639EDD98" w:rsidR="003A3B27" w:rsidRPr="00F16BC1" w:rsidRDefault="003A3B27" w:rsidP="00A30382">
            <w:pPr>
              <w:pStyle w:val="FLSBullets"/>
              <w:cnfStyle w:val="000000100000" w:firstRow="0" w:lastRow="0" w:firstColumn="0" w:lastColumn="0" w:oddVBand="0" w:evenVBand="0" w:oddHBand="1" w:evenHBand="0" w:firstRowFirstColumn="0" w:firstRowLastColumn="0" w:lastRowFirstColumn="0" w:lastRowLastColumn="0"/>
            </w:pPr>
            <w:r>
              <w:t>Any conifer regeneration present will be mulched and removed to prevent further drying of the restoration areas.</w:t>
            </w:r>
          </w:p>
        </w:tc>
        <w:tc>
          <w:tcPr>
            <w:tcW w:w="756" w:type="pct"/>
            <w:vAlign w:val="center"/>
          </w:tcPr>
          <w:p w14:paraId="68A72045" w14:textId="122F1F86" w:rsidR="003A3B27" w:rsidRPr="00AD7C1D" w:rsidRDefault="003A3B27" w:rsidP="00A30382">
            <w:pPr>
              <w:pStyle w:val="FLSBody"/>
              <w:jc w:val="center"/>
              <w:cnfStyle w:val="000000100000" w:firstRow="0" w:lastRow="0" w:firstColumn="0" w:lastColumn="0" w:oddVBand="0" w:evenVBand="0" w:oddHBand="1" w:evenHBand="0" w:firstRowFirstColumn="0" w:firstRowLastColumn="0" w:lastRowFirstColumn="0" w:lastRowLastColumn="0"/>
            </w:pPr>
            <w:r>
              <w:t>Romach Hill</w:t>
            </w:r>
          </w:p>
        </w:tc>
      </w:tr>
      <w:tr w:rsidR="003A3B27" w:rsidRPr="00877346" w14:paraId="7CF85520" w14:textId="77777777" w:rsidTr="00A30382">
        <w:trPr>
          <w:trHeight w:val="339"/>
        </w:trPr>
        <w:tc>
          <w:tcPr>
            <w:cnfStyle w:val="001000000000" w:firstRow="0" w:lastRow="0" w:firstColumn="1" w:lastColumn="0" w:oddVBand="0" w:evenVBand="0" w:oddHBand="0" w:evenHBand="0" w:firstRowFirstColumn="0" w:firstRowLastColumn="0" w:lastRowFirstColumn="0" w:lastRowLastColumn="0"/>
            <w:tcW w:w="1208" w:type="pct"/>
            <w:vAlign w:val="center"/>
          </w:tcPr>
          <w:p w14:paraId="55C175D8" w14:textId="77777777" w:rsidR="003A3B27" w:rsidRPr="00877346" w:rsidRDefault="003A3B27" w:rsidP="00A30382">
            <w:pPr>
              <w:pStyle w:val="FLSBody"/>
              <w:jc w:val="center"/>
            </w:pPr>
            <w:r>
              <w:t>Treatments used to restore the topography (remove afforestation modifications, and previously hagged sites)</w:t>
            </w:r>
          </w:p>
        </w:tc>
        <w:tc>
          <w:tcPr>
            <w:tcW w:w="3036" w:type="pct"/>
            <w:vAlign w:val="center"/>
          </w:tcPr>
          <w:p w14:paraId="6EDE85E8" w14:textId="77777777" w:rsidR="00A30382" w:rsidRDefault="00A30382" w:rsidP="00A30382">
            <w:pPr>
              <w:pStyle w:val="FLSBullets"/>
              <w:cnfStyle w:val="000000000000" w:firstRow="0" w:lastRow="0" w:firstColumn="0" w:lastColumn="0" w:oddVBand="0" w:evenVBand="0" w:oddHBand="0" w:evenHBand="0" w:firstRowFirstColumn="0" w:firstRowLastColumn="0" w:lastRowFirstColumn="0" w:lastRowLastColumn="0"/>
            </w:pPr>
            <w:r>
              <w:t>Ground smoothing, to</w:t>
            </w:r>
            <w:r w:rsidRPr="002A5157">
              <w:t xml:space="preserve"> remove the ridges and furrows on previously afforested sites, and to create a flatter topography like near natural peatlands. This aids re-wetting to produce conditions conducive to the recovery of peatland species. </w:t>
            </w:r>
          </w:p>
          <w:p w14:paraId="2449DB4E" w14:textId="6A378462" w:rsidR="003A3B27" w:rsidRPr="00877346" w:rsidRDefault="00A30382" w:rsidP="00A30382">
            <w:pPr>
              <w:pStyle w:val="FLSBullets"/>
              <w:cnfStyle w:val="000000000000" w:firstRow="0" w:lastRow="0" w:firstColumn="0" w:lastColumn="0" w:oddVBand="0" w:evenVBand="0" w:oddHBand="0" w:evenHBand="0" w:firstRowFirstColumn="0" w:firstRowLastColumn="0" w:lastRowFirstColumn="0" w:lastRowLastColumn="0"/>
            </w:pPr>
            <w:r w:rsidRPr="002A5157">
              <w:t>The technique must, be used in conjunction with peat dams wherever peat depths allow, to ensure that water preferential pathways do not develop along the base and sides of the drains in the future.</w:t>
            </w:r>
          </w:p>
        </w:tc>
        <w:tc>
          <w:tcPr>
            <w:tcW w:w="756" w:type="pct"/>
            <w:vAlign w:val="center"/>
          </w:tcPr>
          <w:p w14:paraId="406EFD4D" w14:textId="2E4A7B6A" w:rsidR="003A3B27" w:rsidRPr="00AD7C1D" w:rsidRDefault="003A3B27" w:rsidP="00A30382">
            <w:pPr>
              <w:pStyle w:val="FLSBody"/>
              <w:jc w:val="center"/>
              <w:cnfStyle w:val="000000000000" w:firstRow="0" w:lastRow="0" w:firstColumn="0" w:lastColumn="0" w:oddVBand="0" w:evenVBand="0" w:oddHBand="0" w:evenHBand="0" w:firstRowFirstColumn="0" w:firstRowLastColumn="0" w:lastRowFirstColumn="0" w:lastRowLastColumn="0"/>
            </w:pPr>
            <w:r>
              <w:t>Romach Hill</w:t>
            </w:r>
          </w:p>
        </w:tc>
      </w:tr>
      <w:tr w:rsidR="003A3B27" w:rsidRPr="00877346" w14:paraId="5DF6805C" w14:textId="77777777" w:rsidTr="00A30382">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208" w:type="pct"/>
            <w:vAlign w:val="center"/>
          </w:tcPr>
          <w:p w14:paraId="5DE6AAE1" w14:textId="77777777" w:rsidR="003A3B27" w:rsidRPr="00877346" w:rsidRDefault="003A3B27" w:rsidP="00A30382">
            <w:pPr>
              <w:pStyle w:val="FLSBody"/>
              <w:jc w:val="center"/>
            </w:pPr>
            <w:r>
              <w:t>Treatments used to counter-act peat cracking or other modifications caused by the afforestation of the peatland</w:t>
            </w:r>
          </w:p>
        </w:tc>
        <w:tc>
          <w:tcPr>
            <w:tcW w:w="3036" w:type="pct"/>
            <w:vAlign w:val="center"/>
          </w:tcPr>
          <w:p w14:paraId="7536561F" w14:textId="7232F6B5" w:rsidR="003A3B27" w:rsidRPr="00877346" w:rsidRDefault="003A3B27" w:rsidP="00A30382">
            <w:pPr>
              <w:pStyle w:val="FLSBody"/>
              <w:jc w:val="center"/>
              <w:cnfStyle w:val="000000100000" w:firstRow="0" w:lastRow="0" w:firstColumn="0" w:lastColumn="0" w:oddVBand="0" w:evenVBand="0" w:oddHBand="1" w:evenHBand="0" w:firstRowFirstColumn="0" w:firstRowLastColumn="0" w:lastRowFirstColumn="0" w:lastRowLastColumn="0"/>
            </w:pPr>
            <w:r>
              <w:t>NA</w:t>
            </w:r>
          </w:p>
        </w:tc>
        <w:tc>
          <w:tcPr>
            <w:tcW w:w="756" w:type="pct"/>
            <w:vAlign w:val="center"/>
          </w:tcPr>
          <w:p w14:paraId="4092E20A" w14:textId="282F72DE" w:rsidR="003A3B27" w:rsidRPr="00AD7C1D" w:rsidRDefault="003A3B27" w:rsidP="00A30382">
            <w:pPr>
              <w:pStyle w:val="FLSBody"/>
              <w:jc w:val="center"/>
              <w:cnfStyle w:val="000000100000" w:firstRow="0" w:lastRow="0" w:firstColumn="0" w:lastColumn="0" w:oddVBand="0" w:evenVBand="0" w:oddHBand="1" w:evenHBand="0" w:firstRowFirstColumn="0" w:firstRowLastColumn="0" w:lastRowFirstColumn="0" w:lastRowLastColumn="0"/>
            </w:pPr>
            <w:r>
              <w:t>Romach Hill</w:t>
            </w:r>
          </w:p>
        </w:tc>
      </w:tr>
      <w:bookmarkEnd w:id="1"/>
    </w:tbl>
    <w:p w14:paraId="06165588" w14:textId="77777777" w:rsidR="003A3B27" w:rsidRDefault="003A3B27" w:rsidP="00935A53"/>
    <w:bookmarkEnd w:id="0"/>
    <w:sectPr w:rsidR="003A3B27" w:rsidSect="001A6172">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63E3" w14:textId="77777777" w:rsidR="002D542A" w:rsidRDefault="002D542A" w:rsidP="00DA5B6C">
      <w:r>
        <w:separator/>
      </w:r>
    </w:p>
  </w:endnote>
  <w:endnote w:type="continuationSeparator" w:id="0">
    <w:p w14:paraId="21E232AD" w14:textId="77777777" w:rsidR="002D542A" w:rsidRDefault="002D542A" w:rsidP="00DA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9380" w14:textId="45BE67F8" w:rsidR="00E33BAE" w:rsidRPr="009F0EDF" w:rsidRDefault="00E33BAE" w:rsidP="00E33BAE">
    <w:pPr>
      <w:pStyle w:val="FLSDocumentFooter"/>
      <w:rPr>
        <w:color w:val="006300"/>
      </w:rPr>
    </w:pPr>
    <w:r w:rsidRPr="009F0EDF">
      <w:rPr>
        <w:color w:val="006300"/>
      </w:rPr>
      <w:fldChar w:fldCharType="begin"/>
    </w:r>
    <w:r w:rsidRPr="009F0EDF">
      <w:rPr>
        <w:color w:val="006300"/>
      </w:rPr>
      <w:instrText xml:space="preserve"> PAGE   \* MERGEFORMAT </w:instrText>
    </w:r>
    <w:r w:rsidRPr="009F0EDF">
      <w:rPr>
        <w:color w:val="006300"/>
      </w:rPr>
      <w:fldChar w:fldCharType="separate"/>
    </w:r>
    <w:r w:rsidRPr="009F0EDF">
      <w:rPr>
        <w:color w:val="006300"/>
      </w:rPr>
      <w:t>1</w:t>
    </w:r>
    <w:r w:rsidRPr="009F0EDF">
      <w:rPr>
        <w:color w:val="006300"/>
      </w:rPr>
      <w:fldChar w:fldCharType="end"/>
    </w:r>
    <w:r w:rsidRPr="009F0EDF">
      <w:rPr>
        <w:noProof/>
        <w:color w:val="006300"/>
      </w:rPr>
      <w:t xml:space="preserve"> | </w:t>
    </w:r>
    <w:r w:rsidRPr="009F0EDF">
      <w:rPr>
        <w:color w:val="006300"/>
      </w:rPr>
      <w:t xml:space="preserve">Peatland Restoration Plan: Romach Hill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E523" w14:textId="34A78137" w:rsidR="003220C3" w:rsidRPr="009F0EDF" w:rsidRDefault="003220C3" w:rsidP="00E33BAE">
    <w:pPr>
      <w:pStyle w:val="FLSDocumentFooter"/>
      <w:rPr>
        <w:color w:val="006300"/>
      </w:rPr>
    </w:pPr>
    <w:r w:rsidRPr="009F0EDF">
      <w:rPr>
        <w:color w:val="006300"/>
      </w:rPr>
      <w:fldChar w:fldCharType="begin"/>
    </w:r>
    <w:r w:rsidRPr="009F0EDF">
      <w:rPr>
        <w:color w:val="006300"/>
      </w:rPr>
      <w:instrText xml:space="preserve"> PAGE   \* MERGEFORMAT </w:instrText>
    </w:r>
    <w:r w:rsidRPr="009F0EDF">
      <w:rPr>
        <w:color w:val="006300"/>
      </w:rPr>
      <w:fldChar w:fldCharType="separate"/>
    </w:r>
    <w:r w:rsidRPr="009F0EDF">
      <w:rPr>
        <w:color w:val="006300"/>
      </w:rPr>
      <w:t>2</w:t>
    </w:r>
    <w:r w:rsidRPr="009F0EDF">
      <w:rPr>
        <w:color w:val="006300"/>
      </w:rPr>
      <w:fldChar w:fldCharType="end"/>
    </w:r>
    <w:r w:rsidRPr="009F0EDF">
      <w:rPr>
        <w:color w:val="006300"/>
      </w:rPr>
      <w:t xml:space="preserve"> | </w:t>
    </w:r>
    <w:r w:rsidR="00E33BAE" w:rsidRPr="009F0EDF">
      <w:rPr>
        <w:color w:val="006300"/>
      </w:rPr>
      <w:t>Peatland Restoration Plan: Romach Hill</w:t>
    </w:r>
    <w:r w:rsidRPr="009F0EDF">
      <w:rPr>
        <w:color w:val="006300"/>
      </w:rPr>
      <w:t xml:space="preserve"> | </w:t>
    </w:r>
  </w:p>
  <w:p w14:paraId="518CD554" w14:textId="77777777" w:rsidR="003220C3" w:rsidRDefault="0032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F007" w14:textId="77777777" w:rsidR="002D542A" w:rsidRDefault="002D542A" w:rsidP="00DA5B6C">
      <w:r>
        <w:separator/>
      </w:r>
    </w:p>
  </w:footnote>
  <w:footnote w:type="continuationSeparator" w:id="0">
    <w:p w14:paraId="4F758B93" w14:textId="77777777" w:rsidR="002D542A" w:rsidRDefault="002D542A" w:rsidP="00DA5B6C">
      <w:r>
        <w:continuationSeparator/>
      </w:r>
    </w:p>
  </w:footnote>
  <w:footnote w:id="1">
    <w:p w14:paraId="1D6B7854" w14:textId="13FE76CC" w:rsidR="000C13E0" w:rsidRDefault="000C13E0" w:rsidP="000C13E0">
      <w:pPr>
        <w:pStyle w:val="FootnoteText"/>
      </w:pPr>
      <w:r>
        <w:rPr>
          <w:rStyle w:val="FootnoteReference"/>
        </w:rPr>
        <w:footnoteRef/>
      </w:r>
      <w:r>
        <w:t xml:space="preserve"> </w:t>
      </w:r>
      <w:r w:rsidRPr="000C13E0">
        <w:t>Payne et al., 2018: The future of peatland forestry in Scotland: balancing economics, carbon and biodiversity. Scottish Forestry. pp. 34-40.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1EF9" w14:textId="104852BC" w:rsidR="001A6172" w:rsidRDefault="003220C3" w:rsidP="00787B4C">
    <w:pPr>
      <w:ind w:left="-993"/>
    </w:pPr>
    <w:r>
      <w:rPr>
        <w:noProof/>
      </w:rPr>
      <w:drawing>
        <wp:anchor distT="0" distB="0" distL="114300" distR="114300" simplePos="0" relativeHeight="251659264" behindDoc="0" locked="0" layoutInCell="1" allowOverlap="1" wp14:anchorId="419AAF2B" wp14:editId="189E3345">
          <wp:simplePos x="0" y="0"/>
          <wp:positionH relativeFrom="page">
            <wp:posOffset>-283845</wp:posOffset>
          </wp:positionH>
          <wp:positionV relativeFrom="paragraph">
            <wp:posOffset>-635</wp:posOffset>
          </wp:positionV>
          <wp:extent cx="7940102" cy="1499350"/>
          <wp:effectExtent l="0" t="0" r="3810" b="5715"/>
          <wp:wrapNone/>
          <wp:docPr id="1664892470" name="Picture 1664892470"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40102" cy="149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5B8660CF"/>
    <w:multiLevelType w:val="multilevel"/>
    <w:tmpl w:val="6B4C9AAE"/>
    <w:lvl w:ilvl="0">
      <w:start w:val="1"/>
      <w:numFmt w:val="bullet"/>
      <w:pStyle w:val="FLSBullet"/>
      <w:lvlText w:val=""/>
      <w:lvlJc w:val="left"/>
      <w:pPr>
        <w:ind w:left="1281" w:hanging="357"/>
      </w:pPr>
      <w:rPr>
        <w:rFonts w:ascii="Symbol" w:hAnsi="Symbol" w:hint="default"/>
        <w:color w:val="1F497D" w:themeColor="text2"/>
      </w:rPr>
    </w:lvl>
    <w:lvl w:ilvl="1">
      <w:start w:val="1"/>
      <w:numFmt w:val="bullet"/>
      <w:lvlText w:val=""/>
      <w:lvlJc w:val="left"/>
      <w:pPr>
        <w:tabs>
          <w:tab w:val="num" w:pos="5670"/>
        </w:tabs>
        <w:ind w:left="1701" w:hanging="283"/>
      </w:pPr>
      <w:rPr>
        <w:rFonts w:ascii="Symbol" w:hAnsi="Symbol" w:hint="default"/>
        <w:color w:val="1F497D" w:themeColor="text2"/>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65291B6E"/>
    <w:multiLevelType w:val="hybridMultilevel"/>
    <w:tmpl w:val="77BC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901064">
    <w:abstractNumId w:val="0"/>
  </w:num>
  <w:num w:numId="2" w16cid:durableId="857623297">
    <w:abstractNumId w:val="3"/>
  </w:num>
  <w:num w:numId="3" w16cid:durableId="50731934">
    <w:abstractNumId w:val="2"/>
  </w:num>
  <w:num w:numId="4" w16cid:durableId="205141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2A"/>
    <w:rsid w:val="00081B23"/>
    <w:rsid w:val="00096DF1"/>
    <w:rsid w:val="000B162C"/>
    <w:rsid w:val="000C13E0"/>
    <w:rsid w:val="000D1372"/>
    <w:rsid w:val="000E44D7"/>
    <w:rsid w:val="00103FCF"/>
    <w:rsid w:val="001046E7"/>
    <w:rsid w:val="001120D7"/>
    <w:rsid w:val="00125AFB"/>
    <w:rsid w:val="00131397"/>
    <w:rsid w:val="00135506"/>
    <w:rsid w:val="00140A06"/>
    <w:rsid w:val="00142C6B"/>
    <w:rsid w:val="00154AAA"/>
    <w:rsid w:val="00155C4F"/>
    <w:rsid w:val="00157EF9"/>
    <w:rsid w:val="00176BA4"/>
    <w:rsid w:val="00177480"/>
    <w:rsid w:val="0019054A"/>
    <w:rsid w:val="001A6172"/>
    <w:rsid w:val="001A7C0F"/>
    <w:rsid w:val="001C4878"/>
    <w:rsid w:val="001E42A4"/>
    <w:rsid w:val="001F2DCE"/>
    <w:rsid w:val="0020052E"/>
    <w:rsid w:val="00204906"/>
    <w:rsid w:val="00210270"/>
    <w:rsid w:val="00220626"/>
    <w:rsid w:val="0023669E"/>
    <w:rsid w:val="002406AF"/>
    <w:rsid w:val="00244AB7"/>
    <w:rsid w:val="00277013"/>
    <w:rsid w:val="002B2CE5"/>
    <w:rsid w:val="002B5E4D"/>
    <w:rsid w:val="002D36E1"/>
    <w:rsid w:val="002D542A"/>
    <w:rsid w:val="002E01F8"/>
    <w:rsid w:val="002F4ED9"/>
    <w:rsid w:val="00305586"/>
    <w:rsid w:val="00321C99"/>
    <w:rsid w:val="003220C3"/>
    <w:rsid w:val="00335396"/>
    <w:rsid w:val="0036461E"/>
    <w:rsid w:val="00380122"/>
    <w:rsid w:val="00381112"/>
    <w:rsid w:val="00390E81"/>
    <w:rsid w:val="00396B10"/>
    <w:rsid w:val="003A3B27"/>
    <w:rsid w:val="003B7DA7"/>
    <w:rsid w:val="003D5DF0"/>
    <w:rsid w:val="003F7776"/>
    <w:rsid w:val="00407F61"/>
    <w:rsid w:val="0043612A"/>
    <w:rsid w:val="004439E2"/>
    <w:rsid w:val="00444468"/>
    <w:rsid w:val="00473B58"/>
    <w:rsid w:val="004A3702"/>
    <w:rsid w:val="004B462F"/>
    <w:rsid w:val="004B5D24"/>
    <w:rsid w:val="004B7E90"/>
    <w:rsid w:val="004D616D"/>
    <w:rsid w:val="004F380D"/>
    <w:rsid w:val="004F38DE"/>
    <w:rsid w:val="0051308F"/>
    <w:rsid w:val="00515246"/>
    <w:rsid w:val="00517378"/>
    <w:rsid w:val="00527843"/>
    <w:rsid w:val="00533CD4"/>
    <w:rsid w:val="0053563D"/>
    <w:rsid w:val="00543184"/>
    <w:rsid w:val="00545187"/>
    <w:rsid w:val="00560B5E"/>
    <w:rsid w:val="00572FFF"/>
    <w:rsid w:val="00574F19"/>
    <w:rsid w:val="00575B8F"/>
    <w:rsid w:val="0058423A"/>
    <w:rsid w:val="005866C7"/>
    <w:rsid w:val="005934D6"/>
    <w:rsid w:val="00594505"/>
    <w:rsid w:val="00595E9D"/>
    <w:rsid w:val="006362FE"/>
    <w:rsid w:val="00636A5F"/>
    <w:rsid w:val="0064131E"/>
    <w:rsid w:val="00645688"/>
    <w:rsid w:val="00664672"/>
    <w:rsid w:val="0067485B"/>
    <w:rsid w:val="00682EE6"/>
    <w:rsid w:val="006922BC"/>
    <w:rsid w:val="006E7376"/>
    <w:rsid w:val="006F65BE"/>
    <w:rsid w:val="00723FEB"/>
    <w:rsid w:val="007361E5"/>
    <w:rsid w:val="00752E4C"/>
    <w:rsid w:val="00756A40"/>
    <w:rsid w:val="00760ADB"/>
    <w:rsid w:val="0076782F"/>
    <w:rsid w:val="0078651A"/>
    <w:rsid w:val="00787B4C"/>
    <w:rsid w:val="007B07FD"/>
    <w:rsid w:val="007B6C8F"/>
    <w:rsid w:val="007E739A"/>
    <w:rsid w:val="007F3002"/>
    <w:rsid w:val="00813FFD"/>
    <w:rsid w:val="00826EC9"/>
    <w:rsid w:val="008441F0"/>
    <w:rsid w:val="00851627"/>
    <w:rsid w:val="00853617"/>
    <w:rsid w:val="008643C4"/>
    <w:rsid w:val="008654C2"/>
    <w:rsid w:val="00873E15"/>
    <w:rsid w:val="008903E1"/>
    <w:rsid w:val="00896E42"/>
    <w:rsid w:val="008B108A"/>
    <w:rsid w:val="008B1311"/>
    <w:rsid w:val="008D7EBF"/>
    <w:rsid w:val="008E14D3"/>
    <w:rsid w:val="008E4664"/>
    <w:rsid w:val="008E75D2"/>
    <w:rsid w:val="008F6CD7"/>
    <w:rsid w:val="00926F99"/>
    <w:rsid w:val="00930CE6"/>
    <w:rsid w:val="00932D90"/>
    <w:rsid w:val="00935A53"/>
    <w:rsid w:val="009369A7"/>
    <w:rsid w:val="00945FB3"/>
    <w:rsid w:val="00987A40"/>
    <w:rsid w:val="00996645"/>
    <w:rsid w:val="00997ACD"/>
    <w:rsid w:val="009B49BC"/>
    <w:rsid w:val="009C2B63"/>
    <w:rsid w:val="009F0EDF"/>
    <w:rsid w:val="009F1D8D"/>
    <w:rsid w:val="009F2566"/>
    <w:rsid w:val="00A014C9"/>
    <w:rsid w:val="00A1467D"/>
    <w:rsid w:val="00A24BAF"/>
    <w:rsid w:val="00A25CAA"/>
    <w:rsid w:val="00A30382"/>
    <w:rsid w:val="00A40FE2"/>
    <w:rsid w:val="00A51AB2"/>
    <w:rsid w:val="00A6691A"/>
    <w:rsid w:val="00A72DF2"/>
    <w:rsid w:val="00A734FD"/>
    <w:rsid w:val="00A754D0"/>
    <w:rsid w:val="00A93F56"/>
    <w:rsid w:val="00AC04DF"/>
    <w:rsid w:val="00AD3FED"/>
    <w:rsid w:val="00AE39B4"/>
    <w:rsid w:val="00B07461"/>
    <w:rsid w:val="00B14402"/>
    <w:rsid w:val="00B1652A"/>
    <w:rsid w:val="00B3359E"/>
    <w:rsid w:val="00B341F7"/>
    <w:rsid w:val="00B40063"/>
    <w:rsid w:val="00B4247F"/>
    <w:rsid w:val="00B42C07"/>
    <w:rsid w:val="00B430AC"/>
    <w:rsid w:val="00B55D1E"/>
    <w:rsid w:val="00B641B1"/>
    <w:rsid w:val="00B71671"/>
    <w:rsid w:val="00B85EE5"/>
    <w:rsid w:val="00BA6838"/>
    <w:rsid w:val="00BB26FF"/>
    <w:rsid w:val="00BD118C"/>
    <w:rsid w:val="00BE796B"/>
    <w:rsid w:val="00BF3939"/>
    <w:rsid w:val="00C111B8"/>
    <w:rsid w:val="00C444EF"/>
    <w:rsid w:val="00C45519"/>
    <w:rsid w:val="00C53332"/>
    <w:rsid w:val="00C84DEB"/>
    <w:rsid w:val="00C925C9"/>
    <w:rsid w:val="00CB5DA1"/>
    <w:rsid w:val="00CD14BF"/>
    <w:rsid w:val="00CE5DF1"/>
    <w:rsid w:val="00CF2299"/>
    <w:rsid w:val="00D35B91"/>
    <w:rsid w:val="00D37FAA"/>
    <w:rsid w:val="00D4491B"/>
    <w:rsid w:val="00D46A69"/>
    <w:rsid w:val="00D52DA1"/>
    <w:rsid w:val="00D634E1"/>
    <w:rsid w:val="00D81BE8"/>
    <w:rsid w:val="00D904DD"/>
    <w:rsid w:val="00DA5433"/>
    <w:rsid w:val="00DA5B6C"/>
    <w:rsid w:val="00DA7061"/>
    <w:rsid w:val="00DE2C4E"/>
    <w:rsid w:val="00DE5F96"/>
    <w:rsid w:val="00E05A65"/>
    <w:rsid w:val="00E26829"/>
    <w:rsid w:val="00E3052A"/>
    <w:rsid w:val="00E33BAE"/>
    <w:rsid w:val="00E72B73"/>
    <w:rsid w:val="00E81F81"/>
    <w:rsid w:val="00E9285E"/>
    <w:rsid w:val="00E930D6"/>
    <w:rsid w:val="00E974F6"/>
    <w:rsid w:val="00EA1451"/>
    <w:rsid w:val="00EC1949"/>
    <w:rsid w:val="00EC5C55"/>
    <w:rsid w:val="00ED0A6B"/>
    <w:rsid w:val="00EE39DF"/>
    <w:rsid w:val="00EE5067"/>
    <w:rsid w:val="00EF23A0"/>
    <w:rsid w:val="00EF420C"/>
    <w:rsid w:val="00F02DE4"/>
    <w:rsid w:val="00F22304"/>
    <w:rsid w:val="00F234C1"/>
    <w:rsid w:val="00F56B72"/>
    <w:rsid w:val="00F81FD6"/>
    <w:rsid w:val="00F86F85"/>
    <w:rsid w:val="00F917EF"/>
    <w:rsid w:val="00FB5171"/>
    <w:rsid w:val="00FC40B7"/>
    <w:rsid w:val="00FC5CFA"/>
    <w:rsid w:val="00FD128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4E164772"/>
  <w14:defaultImageDpi w14:val="96"/>
  <w15:docId w15:val="{516FA3A1-CF18-420B-9E43-4BA0EDA1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42A"/>
    <w:rPr>
      <w:rFonts w:asciiTheme="minorHAnsi" w:hAnsiTheme="minorHAnsi" w:cs="Arial"/>
      <w:sz w:val="24"/>
      <w:szCs w:val="24"/>
      <w:lang w:eastAsia="en-GB"/>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1E42A4"/>
    <w:pPr>
      <w:spacing w:before="180" w:after="120" w:line="300" w:lineRule="exact"/>
      <w:jc w:val="center"/>
      <w:outlineLvl w:val="2"/>
    </w:pPr>
    <w:rPr>
      <w:b/>
      <w:color w:val="FFFFFF" w:themeColor="background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locked/>
    <w:rsid w:val="001E42A4"/>
    <w:rPr>
      <w:rFonts w:asciiTheme="minorHAnsi" w:hAnsiTheme="minorHAnsi" w:cs="Arial"/>
      <w:b/>
      <w:color w:val="FFFFFF" w:themeColor="background1"/>
      <w:sz w:val="28"/>
      <w:szCs w:val="24"/>
      <w:lang w:eastAsia="en-GB"/>
    </w:rPr>
  </w:style>
  <w:style w:type="paragraph" w:customStyle="1" w:styleId="FLSHeading-BulletsNumbers">
    <w:name w:val="FLS Heading - Bullets &amp; Numbers"/>
    <w:basedOn w:val="Normal"/>
    <w:qFormat/>
    <w:rsid w:val="00723FEB"/>
    <w:pPr>
      <w:autoSpaceDE w:val="0"/>
      <w:autoSpaceDN w:val="0"/>
      <w:adjustRightInd w:val="0"/>
      <w:spacing w:line="241" w:lineRule="atLeast"/>
    </w:pPr>
    <w:rPr>
      <w:b/>
      <w:color w:val="40A74D"/>
    </w:rPr>
  </w:style>
  <w:style w:type="paragraph" w:styleId="Header">
    <w:name w:val="header"/>
    <w:basedOn w:val="Normal"/>
    <w:link w:val="HeaderChar"/>
    <w:uiPriority w:val="99"/>
    <w:unhideWhenUsed/>
    <w:rsid w:val="00723FEB"/>
    <w:pPr>
      <w:tabs>
        <w:tab w:val="center" w:pos="4513"/>
        <w:tab w:val="right" w:pos="9026"/>
      </w:tabs>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pPr>
  </w:style>
  <w:style w:type="paragraph" w:customStyle="1" w:styleId="FLSDocumentFooter">
    <w:name w:val="FLS Document Footer"/>
    <w:basedOn w:val="Normal"/>
    <w:qFormat/>
    <w:rsid w:val="00723FEB"/>
    <w:pPr>
      <w:ind w:left="-454"/>
    </w:pPr>
    <w:rPr>
      <w:color w:val="48A23F"/>
    </w:rPr>
  </w:style>
  <w:style w:type="paragraph" w:styleId="BalloonText">
    <w:name w:val="Balloon Text"/>
    <w:basedOn w:val="Normal"/>
    <w:link w:val="BalloonTextChar"/>
    <w:uiPriority w:val="99"/>
    <w:semiHidden/>
    <w:unhideWhenUsed/>
    <w:rsid w:val="00DA5B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9F0EDF"/>
    <w:pPr>
      <w:spacing w:after="160" w:line="320" w:lineRule="exact"/>
      <w:contextualSpacing/>
    </w:pPr>
    <w:rPr>
      <w:rFonts w:cs="Times New Roman"/>
      <w:bCs/>
      <w:color w:val="006300"/>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table" w:styleId="ListTable3-Accent6">
    <w:name w:val="List Table 3 Accent 6"/>
    <w:basedOn w:val="TableNormal"/>
    <w:uiPriority w:val="48"/>
    <w:rsid w:val="00560B5E"/>
    <w:rPr>
      <w:rFonts w:ascii="Cambria" w:eastAsia="MS Mincho" w:hAnsi="Cambria" w:cs="Times New Roman"/>
      <w:lang w:eastAsia="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GridTable4-Accent3">
    <w:name w:val="Grid Table 4 Accent 3"/>
    <w:basedOn w:val="TableNormal"/>
    <w:uiPriority w:val="49"/>
    <w:rsid w:val="00560B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uiPriority w:val="35"/>
    <w:unhideWhenUsed/>
    <w:qFormat/>
    <w:rsid w:val="00560B5E"/>
    <w:pPr>
      <w:spacing w:after="200"/>
    </w:pPr>
    <w:rPr>
      <w:iCs/>
      <w:color w:val="76923C" w:themeColor="accent3" w:themeShade="BF"/>
      <w:szCs w:val="18"/>
    </w:rPr>
  </w:style>
  <w:style w:type="table" w:styleId="ListTable3-Accent3">
    <w:name w:val="List Table 3 Accent 3"/>
    <w:basedOn w:val="TableNormal"/>
    <w:uiPriority w:val="48"/>
    <w:rsid w:val="00560B5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Strong">
    <w:name w:val="Strong"/>
    <w:basedOn w:val="DefaultParagraphFont"/>
    <w:uiPriority w:val="22"/>
    <w:qFormat/>
    <w:rsid w:val="00BD118C"/>
    <w:rPr>
      <w:b/>
      <w:bCs/>
      <w:color w:val="FFFFFF" w:themeColor="background1"/>
    </w:rPr>
  </w:style>
  <w:style w:type="paragraph" w:styleId="ListParagraph">
    <w:name w:val="List Paragraph"/>
    <w:basedOn w:val="Normal"/>
    <w:uiPriority w:val="34"/>
    <w:qFormat/>
    <w:rsid w:val="008E75D2"/>
    <w:pPr>
      <w:ind w:left="720"/>
      <w:contextualSpacing/>
    </w:pPr>
    <w:rPr>
      <w:rFonts w:ascii="Calibri" w:eastAsiaTheme="minorHAnsi" w:hAnsi="Calibri" w:cs="Calibri"/>
      <w:sz w:val="22"/>
      <w:szCs w:val="22"/>
      <w:lang w:eastAsia="en-US"/>
    </w:rPr>
  </w:style>
  <w:style w:type="table" w:styleId="GridTable3-Accent3">
    <w:name w:val="Grid Table 3 Accent 3"/>
    <w:basedOn w:val="TableNormal"/>
    <w:uiPriority w:val="48"/>
    <w:rsid w:val="00DA70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5Dark-Accent3">
    <w:name w:val="Grid Table 5 Dark Accent 3"/>
    <w:basedOn w:val="TableNormal"/>
    <w:uiPriority w:val="50"/>
    <w:rsid w:val="00DA70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FootnoteText">
    <w:name w:val="footnote text"/>
    <w:basedOn w:val="Normal"/>
    <w:link w:val="FootnoteTextChar"/>
    <w:uiPriority w:val="99"/>
    <w:semiHidden/>
    <w:unhideWhenUsed/>
    <w:rsid w:val="00752E4C"/>
    <w:rPr>
      <w:sz w:val="20"/>
      <w:szCs w:val="20"/>
    </w:rPr>
  </w:style>
  <w:style w:type="character" w:customStyle="1" w:styleId="FootnoteTextChar">
    <w:name w:val="Footnote Text Char"/>
    <w:basedOn w:val="DefaultParagraphFont"/>
    <w:link w:val="FootnoteText"/>
    <w:uiPriority w:val="99"/>
    <w:semiHidden/>
    <w:rsid w:val="00752E4C"/>
    <w:rPr>
      <w:rFonts w:asciiTheme="minorHAnsi" w:hAnsiTheme="minorHAnsi" w:cs="Arial"/>
      <w:lang w:eastAsia="en-GB"/>
    </w:rPr>
  </w:style>
  <w:style w:type="character" w:styleId="FootnoteReference">
    <w:name w:val="footnote reference"/>
    <w:basedOn w:val="DefaultParagraphFont"/>
    <w:uiPriority w:val="99"/>
    <w:semiHidden/>
    <w:unhideWhenUsed/>
    <w:rsid w:val="00752E4C"/>
    <w:rPr>
      <w:vertAlign w:val="superscript"/>
    </w:rPr>
  </w:style>
  <w:style w:type="character" w:styleId="UnresolvedMention">
    <w:name w:val="Unresolved Mention"/>
    <w:basedOn w:val="DefaultParagraphFont"/>
    <w:uiPriority w:val="99"/>
    <w:semiHidden/>
    <w:unhideWhenUsed/>
    <w:rsid w:val="001A6172"/>
    <w:rPr>
      <w:color w:val="605E5C"/>
      <w:shd w:val="clear" w:color="auto" w:fill="E1DFDD"/>
    </w:rPr>
  </w:style>
  <w:style w:type="paragraph" w:customStyle="1" w:styleId="FLSBullet">
    <w:name w:val="FLS Bullet"/>
    <w:basedOn w:val="ListParagraph"/>
    <w:link w:val="FLSBulletChar"/>
    <w:qFormat/>
    <w:rsid w:val="001A6172"/>
    <w:pPr>
      <w:numPr>
        <w:numId w:val="4"/>
      </w:numPr>
      <w:spacing w:before="120" w:after="120" w:line="360" w:lineRule="auto"/>
    </w:pPr>
    <w:rPr>
      <w:rFonts w:asciiTheme="minorHAnsi" w:eastAsia="Times New Roman" w:hAnsiTheme="minorHAnsi" w:cs="Times New Roman"/>
      <w:sz w:val="24"/>
    </w:rPr>
  </w:style>
  <w:style w:type="character" w:customStyle="1" w:styleId="FLSBulletChar">
    <w:name w:val="FLS Bullet Char"/>
    <w:basedOn w:val="DefaultParagraphFont"/>
    <w:link w:val="FLSBullet"/>
    <w:rsid w:val="001A6172"/>
    <w:rPr>
      <w:rFonts w:asciiTheme="minorHAnsi" w:hAnsiTheme="minorHAnsi" w:cs="Times New Roman"/>
      <w:sz w:val="24"/>
      <w:szCs w:val="22"/>
    </w:rPr>
  </w:style>
  <w:style w:type="paragraph" w:customStyle="1" w:styleId="FLSHeading4Bold">
    <w:name w:val="FLS Heading 4 Bold"/>
    <w:basedOn w:val="Normal"/>
    <w:autoRedefine/>
    <w:qFormat/>
    <w:rsid w:val="009F0EDF"/>
    <w:pPr>
      <w:spacing w:line="320" w:lineRule="exact"/>
      <w:contextualSpacing/>
      <w:jc w:val="center"/>
    </w:pPr>
    <w:rPr>
      <w:rFonts w:ascii="Arial" w:hAnsi="Arial"/>
      <w:color w:val="404040" w:themeColor="text1" w:themeTint="BF"/>
      <w:szCs w:val="22"/>
      <w:lang w:eastAsia="en-US"/>
    </w:rPr>
  </w:style>
  <w:style w:type="table" w:styleId="GridTable4-Accent1">
    <w:name w:val="Grid Table 4 Accent 1"/>
    <w:basedOn w:val="TableNormal"/>
    <w:uiPriority w:val="49"/>
    <w:rsid w:val="00930CE6"/>
    <w:rPr>
      <w:rFonts w:asciiTheme="minorHAnsi" w:hAnsiTheme="minorHAnsi" w:cs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331">
      <w:bodyDiv w:val="1"/>
      <w:marLeft w:val="0"/>
      <w:marRight w:val="0"/>
      <w:marTop w:val="0"/>
      <w:marBottom w:val="0"/>
      <w:divBdr>
        <w:top w:val="none" w:sz="0" w:space="0" w:color="auto"/>
        <w:left w:val="none" w:sz="0" w:space="0" w:color="auto"/>
        <w:bottom w:val="none" w:sz="0" w:space="0" w:color="auto"/>
        <w:right w:val="none" w:sz="0" w:space="0" w:color="auto"/>
      </w:divBdr>
    </w:div>
    <w:div w:id="628441509">
      <w:bodyDiv w:val="1"/>
      <w:marLeft w:val="0"/>
      <w:marRight w:val="0"/>
      <w:marTop w:val="0"/>
      <w:marBottom w:val="0"/>
      <w:divBdr>
        <w:top w:val="none" w:sz="0" w:space="0" w:color="auto"/>
        <w:left w:val="none" w:sz="0" w:space="0" w:color="auto"/>
        <w:bottom w:val="none" w:sz="0" w:space="0" w:color="auto"/>
        <w:right w:val="none" w:sz="0" w:space="0" w:color="auto"/>
      </w:divBdr>
    </w:div>
    <w:div w:id="645817249">
      <w:bodyDiv w:val="1"/>
      <w:marLeft w:val="0"/>
      <w:marRight w:val="0"/>
      <w:marTop w:val="0"/>
      <w:marBottom w:val="0"/>
      <w:divBdr>
        <w:top w:val="none" w:sz="0" w:space="0" w:color="auto"/>
        <w:left w:val="none" w:sz="0" w:space="0" w:color="auto"/>
        <w:bottom w:val="none" w:sz="0" w:space="0" w:color="auto"/>
        <w:right w:val="none" w:sz="0" w:space="0" w:color="auto"/>
      </w:divBdr>
    </w:div>
    <w:div w:id="751896884">
      <w:bodyDiv w:val="1"/>
      <w:marLeft w:val="0"/>
      <w:marRight w:val="0"/>
      <w:marTop w:val="0"/>
      <w:marBottom w:val="0"/>
      <w:divBdr>
        <w:top w:val="none" w:sz="0" w:space="0" w:color="auto"/>
        <w:left w:val="none" w:sz="0" w:space="0" w:color="auto"/>
        <w:bottom w:val="none" w:sz="0" w:space="0" w:color="auto"/>
        <w:right w:val="none" w:sz="0" w:space="0" w:color="auto"/>
      </w:divBdr>
    </w:div>
    <w:div w:id="854266718">
      <w:bodyDiv w:val="1"/>
      <w:marLeft w:val="0"/>
      <w:marRight w:val="0"/>
      <w:marTop w:val="0"/>
      <w:marBottom w:val="0"/>
      <w:divBdr>
        <w:top w:val="none" w:sz="0" w:space="0" w:color="auto"/>
        <w:left w:val="none" w:sz="0" w:space="0" w:color="auto"/>
        <w:bottom w:val="none" w:sz="0" w:space="0" w:color="auto"/>
        <w:right w:val="none" w:sz="0" w:space="0" w:color="auto"/>
      </w:divBdr>
    </w:div>
    <w:div w:id="881484166">
      <w:bodyDiv w:val="1"/>
      <w:marLeft w:val="0"/>
      <w:marRight w:val="0"/>
      <w:marTop w:val="0"/>
      <w:marBottom w:val="0"/>
      <w:divBdr>
        <w:top w:val="none" w:sz="0" w:space="0" w:color="auto"/>
        <w:left w:val="none" w:sz="0" w:space="0" w:color="auto"/>
        <w:bottom w:val="none" w:sz="0" w:space="0" w:color="auto"/>
        <w:right w:val="none" w:sz="0" w:space="0" w:color="auto"/>
      </w:divBdr>
    </w:div>
    <w:div w:id="897594862">
      <w:bodyDiv w:val="1"/>
      <w:marLeft w:val="0"/>
      <w:marRight w:val="0"/>
      <w:marTop w:val="0"/>
      <w:marBottom w:val="0"/>
      <w:divBdr>
        <w:top w:val="none" w:sz="0" w:space="0" w:color="auto"/>
        <w:left w:val="none" w:sz="0" w:space="0" w:color="auto"/>
        <w:bottom w:val="none" w:sz="0" w:space="0" w:color="auto"/>
        <w:right w:val="none" w:sz="0" w:space="0" w:color="auto"/>
      </w:divBdr>
    </w:div>
    <w:div w:id="1169832106">
      <w:bodyDiv w:val="1"/>
      <w:marLeft w:val="0"/>
      <w:marRight w:val="0"/>
      <w:marTop w:val="0"/>
      <w:marBottom w:val="0"/>
      <w:divBdr>
        <w:top w:val="none" w:sz="0" w:space="0" w:color="auto"/>
        <w:left w:val="none" w:sz="0" w:space="0" w:color="auto"/>
        <w:bottom w:val="none" w:sz="0" w:space="0" w:color="auto"/>
        <w:right w:val="none" w:sz="0" w:space="0" w:color="auto"/>
      </w:divBdr>
    </w:div>
    <w:div w:id="1259213374">
      <w:bodyDiv w:val="1"/>
      <w:marLeft w:val="0"/>
      <w:marRight w:val="0"/>
      <w:marTop w:val="0"/>
      <w:marBottom w:val="0"/>
      <w:divBdr>
        <w:top w:val="none" w:sz="0" w:space="0" w:color="auto"/>
        <w:left w:val="none" w:sz="0" w:space="0" w:color="auto"/>
        <w:bottom w:val="none" w:sz="0" w:space="0" w:color="auto"/>
        <w:right w:val="none" w:sz="0" w:space="0" w:color="auto"/>
      </w:divBdr>
    </w:div>
    <w:div w:id="1432890355">
      <w:bodyDiv w:val="1"/>
      <w:marLeft w:val="0"/>
      <w:marRight w:val="0"/>
      <w:marTop w:val="0"/>
      <w:marBottom w:val="0"/>
      <w:divBdr>
        <w:top w:val="none" w:sz="0" w:space="0" w:color="auto"/>
        <w:left w:val="none" w:sz="0" w:space="0" w:color="auto"/>
        <w:bottom w:val="none" w:sz="0" w:space="0" w:color="auto"/>
        <w:right w:val="none" w:sz="0" w:space="0" w:color="auto"/>
      </w:divBdr>
    </w:div>
    <w:div w:id="2023823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gov.scot/publications/349-scottish-government-s-policy-on-control-of-woodland-removal-implementation-guidance/viewdocument/349" TargetMode="External"/><Relationship Id="rId13" Type="http://schemas.openxmlformats.org/officeDocument/2006/relationships/hyperlink" Target="https://www.forestry.gov.scot/publications/1-deciding-future-management-options-for-afforested-deep-peatlan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ublications/scottish-biodiversity-strategy-2045-tackling-nature-emergency-scotland-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estresearch.gov.uk/tools-and-resources/fthr/uk-forestry-standar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orestresearch.gov.uk/documents/2549/fcgn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estry.gov.scot/publications/1-deciding-future-management-options-for-afforested-deep-peatland" TargetMode="External"/><Relationship Id="rId14" Type="http://schemas.openxmlformats.org/officeDocument/2006/relationships/hyperlink" Target="https://www.forestry.gov.scot/publications/1-deciding-future-management-options-for-afforested-deep-peat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2200\Downloads\fls-A4-portrait-word-template-nocover%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FB1C3-ED2C-49A8-BA94-CEF62FB7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(4)</Template>
  <TotalTime>103</TotalTime>
  <Pages>7</Pages>
  <Words>1854</Words>
  <Characters>11357</Characters>
  <Application>Microsoft Office Word</Application>
  <DocSecurity>0</DocSecurity>
  <Lines>334</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u322200</dc:creator>
  <cp:keywords/>
  <dc:description/>
  <cp:lastModifiedBy>Euan Stewart</cp:lastModifiedBy>
  <cp:revision>11</cp:revision>
  <cp:lastPrinted>2019-02-22T11:07:00Z</cp:lastPrinted>
  <dcterms:created xsi:type="dcterms:W3CDTF">2025-09-25T14:32:00Z</dcterms:created>
  <dcterms:modified xsi:type="dcterms:W3CDTF">2025-11-19T10:09:00Z</dcterms:modified>
</cp:coreProperties>
</file>